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left" w:pos="567"/>
          <w:tab w:val="left" w:pos="8931"/>
        </w:tabs>
        <w:rPr>
          <w:rFonts w:hint="default" w:ascii="Arial" w:hAnsi="Arial" w:eastAsia="宋体" w:cs="Arial"/>
          <w:b/>
          <w:sz w:val="24"/>
          <w:szCs w:val="24"/>
          <w:lang w:val="en-US" w:eastAsia="zh-CN"/>
        </w:rPr>
      </w:pPr>
      <w:r>
        <w:rPr>
          <w:rFonts w:ascii="Arial" w:hAnsi="Arial" w:cs="Arial"/>
          <w:b/>
          <w:sz w:val="24"/>
          <w:szCs w:val="24"/>
        </w:rPr>
        <w:t>3GPP TSG RAN meeting #101</w:t>
      </w:r>
      <w:r>
        <w:rPr>
          <w:rFonts w:hint="eastAsia" w:ascii="Arial" w:hAnsi="Arial" w:eastAsia="宋体" w:cs="Arial"/>
          <w:b/>
          <w:sz w:val="24"/>
          <w:szCs w:val="24"/>
          <w:lang w:val="en-US" w:eastAsia="zh-CN"/>
        </w:rPr>
        <w:t xml:space="preserve">                                                                                </w:t>
      </w:r>
      <w:r>
        <w:rPr>
          <w:rFonts w:ascii="Arial" w:hAnsi="Arial" w:cs="Arial"/>
          <w:b/>
          <w:sz w:val="24"/>
          <w:szCs w:val="24"/>
        </w:rPr>
        <w:t>RP-23</w:t>
      </w:r>
      <w:r>
        <w:rPr>
          <w:rFonts w:hint="eastAsia" w:ascii="Arial" w:hAnsi="Arial" w:eastAsia="宋体" w:cs="Arial"/>
          <w:b/>
          <w:sz w:val="24"/>
          <w:szCs w:val="24"/>
          <w:lang w:val="en-US" w:eastAsia="zh-CN"/>
        </w:rPr>
        <w:t>1889</w:t>
      </w:r>
      <w:bookmarkStart w:id="6" w:name="_GoBack"/>
      <w:bookmarkEnd w:id="6"/>
    </w:p>
    <w:p>
      <w:pPr>
        <w:tabs>
          <w:tab w:val="left" w:pos="567"/>
        </w:tabs>
        <w:rPr>
          <w:rFonts w:ascii="Arial" w:hAnsi="Arial" w:cs="Arial"/>
          <w:b/>
          <w:sz w:val="24"/>
        </w:rPr>
      </w:pPr>
      <w:r>
        <w:rPr>
          <w:rFonts w:ascii="Arial" w:hAnsi="Arial" w:cs="Arial"/>
          <w:b/>
          <w:sz w:val="24"/>
        </w:rPr>
        <w:t>Bangalore, India, September 11-15, 2023</w:t>
      </w:r>
    </w:p>
    <w:p>
      <w:pPr>
        <w:pStyle w:val="3"/>
        <w:jc w:val="center"/>
        <w:rPr>
          <w:u w:val="single"/>
        </w:rPr>
      </w:pPr>
      <w:r>
        <w:rPr>
          <w:u w:val="single"/>
        </w:rPr>
        <w:t>Status Report to TSG</w:t>
      </w:r>
    </w:p>
    <w:p>
      <w:pPr>
        <w:tabs>
          <w:tab w:val="left" w:pos="567"/>
        </w:tabs>
        <w:rPr>
          <w:rFonts w:hint="eastAsia" w:ascii="Arial" w:hAnsi="Arial" w:eastAsia="宋体" w:cs="Arial"/>
          <w:color w:val="000000" w:themeColor="text1"/>
          <w:lang w:val="en-US" w:eastAsia="zh-CN"/>
          <w14:textFill>
            <w14:solidFill>
              <w14:schemeClr w14:val="tx1"/>
            </w14:solidFill>
          </w14:textFill>
        </w:rPr>
      </w:pPr>
      <w:r>
        <w:rPr>
          <w:rFonts w:ascii="Arial" w:hAnsi="Arial" w:cs="Arial"/>
          <w:b/>
          <w:color w:val="000000" w:themeColor="text1"/>
          <w14:textFill>
            <w14:solidFill>
              <w14:schemeClr w14:val="tx1"/>
            </w14:solidFill>
          </w14:textFill>
        </w:rPr>
        <w:t>Agenda item:</w:t>
      </w:r>
      <w:r>
        <w:rPr>
          <w:rFonts w:ascii="Arial" w:hAnsi="Arial" w:cs="Arial"/>
          <w:color w:val="000000" w:themeColor="text1"/>
          <w14:textFill>
            <w14:solidFill>
              <w14:schemeClr w14:val="tx1"/>
            </w14:solidFill>
          </w14:textFill>
        </w:rPr>
        <w:tab/>
      </w:r>
      <w:r>
        <w:rPr>
          <w:rFonts w:ascii="Arial" w:hAnsi="Arial" w:cs="Arial"/>
          <w:color w:val="000000" w:themeColor="text1"/>
          <w14:textFill>
            <w14:solidFill>
              <w14:schemeClr w14:val="tx1"/>
            </w14:solidFill>
          </w14:textFill>
        </w:rPr>
        <w:tab/>
      </w:r>
      <w:r>
        <w:rPr>
          <w:rFonts w:ascii="Arial" w:hAnsi="Arial" w:cs="Arial"/>
          <w:color w:val="000000" w:themeColor="text1"/>
          <w14:textFill>
            <w14:solidFill>
              <w14:schemeClr w14:val="tx1"/>
            </w14:solidFill>
          </w14:textFill>
        </w:rPr>
        <w:tab/>
      </w:r>
      <w:r>
        <w:rPr>
          <w:rFonts w:ascii="Arial" w:hAnsi="Arial" w:cs="Arial"/>
          <w:color w:val="000000" w:themeColor="text1"/>
          <w:lang w:eastAsia="ja-JP"/>
          <w14:textFill>
            <w14:solidFill>
              <w14:schemeClr w14:val="tx1"/>
            </w14:solidFill>
          </w14:textFill>
        </w:rPr>
        <w:t>9.3.3.</w:t>
      </w:r>
      <w:r>
        <w:rPr>
          <w:rFonts w:hint="eastAsia" w:ascii="Arial" w:hAnsi="Arial" w:eastAsia="宋体" w:cs="Arial"/>
          <w:color w:val="000000" w:themeColor="text1"/>
          <w:lang w:val="en-US" w:eastAsia="zh-CN"/>
          <w14:textFill>
            <w14:solidFill>
              <w14:schemeClr w14:val="tx1"/>
            </w14:solidFill>
          </w14:textFill>
        </w:rPr>
        <w:t>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WI / SI Name</w:t>
            </w:r>
          </w:p>
        </w:tc>
        <w:tc>
          <w:tcPr>
            <w:tcW w:w="7650" w:type="dxa"/>
            <w:gridSpan w:val="5"/>
          </w:tcPr>
          <w:p>
            <w:pPr>
              <w:tabs>
                <w:tab w:val="left" w:pos="567"/>
              </w:tabs>
              <w:spacing w:after="0"/>
              <w:rPr>
                <w:rFonts w:ascii="Arial" w:hAnsi="Arial" w:cs="Arial"/>
                <w:color w:val="000000" w:themeColor="text1"/>
                <w14:textFill>
                  <w14:solidFill>
                    <w14:schemeClr w14:val="tx1"/>
                  </w14:solidFill>
                </w14:textFill>
              </w:rPr>
            </w:pPr>
            <w:r>
              <w:rPr>
                <w:rFonts w:hint="eastAsia" w:ascii="Arial" w:hAnsi="Arial" w:cs="Arial"/>
                <w:lang w:eastAsia="ja-JP"/>
              </w:rPr>
              <w:t>Network Slicing Phase 3: NR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included in this status report</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pPr>
              <w:tabs>
                <w:tab w:val="left" w:pos="567"/>
              </w:tabs>
              <w:spacing w:after="0"/>
              <w:rPr>
                <w:rFonts w:ascii="Arial" w:hAnsi="Arial" w:cs="Arial"/>
                <w:color w:val="000000" w:themeColor="text1"/>
                <w:lang w:eastAsia="ja-JP"/>
                <w14:textFill>
                  <w14:solidFill>
                    <w14:schemeClr w14:val="tx1"/>
                  </w14:solidFill>
                </w14:textFill>
              </w:rPr>
            </w:pPr>
            <w:r>
              <w:rPr>
                <w:rFonts w:hint="eastAsia" w:ascii="Arial" w:hAnsi="Arial" w:cs="Arial"/>
                <w:color w:val="000000" w:themeColor="text1"/>
                <w:lang w:eastAsia="ja-JP"/>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Acronym</w:t>
            </w:r>
          </w:p>
        </w:tc>
        <w:tc>
          <w:tcPr>
            <w:tcW w:w="7650" w:type="dxa"/>
            <w:gridSpan w:val="5"/>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eNS_Ph3-NR-Core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Unique ID</w:t>
            </w:r>
          </w:p>
        </w:tc>
        <w:tc>
          <w:tcPr>
            <w:tcW w:w="7650" w:type="dxa"/>
            <w:gridSpan w:val="5"/>
          </w:tcPr>
          <w:p>
            <w:pPr>
              <w:tabs>
                <w:tab w:val="left" w:pos="567"/>
              </w:tabs>
              <w:spacing w:after="0"/>
              <w:rPr>
                <w:rFonts w:hint="eastAsia" w:ascii="Arial" w:hAnsi="Arial" w:eastAsia="宋体" w:cs="Arial"/>
                <w:color w:val="000000" w:themeColor="text1"/>
                <w:lang w:val="en-US" w:eastAsia="zh-CN"/>
                <w14:textFill>
                  <w14:solidFill>
                    <w14:schemeClr w14:val="tx1"/>
                  </w14:solidFill>
                </w14:textFill>
              </w:rPr>
            </w:pPr>
            <w:r>
              <w:rPr>
                <w:rFonts w:ascii="Arial" w:hAnsi="Arial" w:cs="Arial"/>
                <w:color w:val="000000" w:themeColor="text1"/>
                <w:lang w:eastAsia="ja-JP"/>
                <w14:textFill>
                  <w14:solidFill>
                    <w14:schemeClr w14:val="tx1"/>
                  </w14:solidFill>
                </w14:textFill>
              </w:rPr>
              <w:t>99113</w:t>
            </w:r>
            <w:r>
              <w:rPr>
                <w:rFonts w:hint="eastAsia" w:ascii="Arial" w:hAnsi="Arial" w:eastAsia="宋体" w:cs="Arial"/>
                <w:color w:val="000000" w:themeColor="text1"/>
                <w:lang w:val="en-US" w:eastAsia="zh-CN"/>
                <w14:textFill>
                  <w14:solidFill>
                    <w14:schemeClr w14:val="tx1"/>
                  </w14:solidFill>
                </w14:textFill>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TSG Tdoc of latest approved WI/SI description (if any)</w:t>
            </w:r>
          </w:p>
        </w:tc>
        <w:tc>
          <w:tcPr>
            <w:tcW w:w="7650" w:type="dxa"/>
            <w:gridSpan w:val="5"/>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RP-23</w:t>
            </w:r>
            <w:r>
              <w:rPr>
                <w:rFonts w:hint="eastAsia" w:ascii="Arial" w:hAnsi="Arial" w:cs="Arial"/>
                <w:color w:val="000000" w:themeColor="text1"/>
                <w:lang w:val="en-US" w:eastAsia="zh-CN"/>
                <w14:textFill>
                  <w14:solidFill>
                    <w14:schemeClr w14:val="tx1"/>
                  </w14:solidFill>
                </w14:textFill>
              </w:rPr>
              <w:t>1396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Target Completion Date</w:t>
            </w:r>
          </w:p>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Study Item: N/A</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Core part: </w:t>
            </w:r>
            <w:r>
              <w:rPr>
                <w:rFonts w:ascii="Arial" w:hAnsi="Arial" w:cs="Arial"/>
                <w:color w:val="000000" w:themeColor="text1"/>
                <w:lang w:eastAsia="ja-JP"/>
                <w14:textFill>
                  <w14:solidFill>
                    <w14:schemeClr w14:val="tx1"/>
                  </w14:solidFill>
                </w14:textFill>
              </w:rPr>
              <w:br w:type="textWrapping"/>
            </w:r>
            <w:r>
              <w:rPr>
                <w:rFonts w:ascii="Arial" w:hAnsi="Arial" w:cs="Arial"/>
                <w:color w:val="000000" w:themeColor="text1"/>
                <w:lang w:eastAsia="ja-JP"/>
                <w14:textFill>
                  <w14:solidFill>
                    <w14:schemeClr w14:val="tx1"/>
                  </w14:solidFill>
                </w14:textFill>
              </w:rPr>
              <w:t>2023/12</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 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Overall Completion level</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Study Item: N/A</w:t>
            </w:r>
          </w:p>
          <w:p>
            <w:pPr>
              <w:tabs>
                <w:tab w:val="left" w:pos="567"/>
              </w:tabs>
              <w:spacing w:after="0"/>
              <w:rPr>
                <w:rFonts w:ascii="Arial" w:hAnsi="Arial" w:cs="Arial"/>
                <w:color w:val="000000" w:themeColor="text1"/>
                <w:lang w:eastAsia="ja-JP"/>
                <w14:textFill>
                  <w14:solidFill>
                    <w14:schemeClr w14:val="tx1"/>
                  </w14:solidFill>
                </w14:textFill>
              </w:rPr>
            </w:pP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w:t>
            </w:r>
            <w:r>
              <w:rPr>
                <w:rFonts w:ascii="Arial" w:hAnsi="Arial" w:cs="Arial"/>
                <w:color w:val="000000" w:themeColor="text1"/>
                <w:lang w:eastAsia="ja-JP"/>
                <w14:textFill>
                  <w14:solidFill>
                    <w14:schemeClr w14:val="tx1"/>
                  </w14:solidFill>
                </w14:textFill>
              </w:rPr>
              <w:br w:type="textWrapping"/>
            </w:r>
            <w:r>
              <w:rPr>
                <w:rFonts w:hint="eastAsia" w:ascii="Arial" w:hAnsi="Arial" w:eastAsia="宋体" w:cs="Arial"/>
                <w:color w:val="00B050"/>
                <w:lang w:val="en-US" w:eastAsia="zh-CN"/>
              </w:rPr>
              <w:t>70</w:t>
            </w:r>
            <w:r>
              <w:rPr>
                <w:rFonts w:ascii="Arial" w:hAnsi="Arial" w:cs="Arial"/>
                <w:color w:val="00B050"/>
                <w:lang w:eastAsia="ja-JP"/>
              </w:rPr>
              <w:t>%</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 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2"/>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2"/>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2"/>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2"/>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FF0000"/>
              </w:rPr>
            </w:pPr>
            <w:r>
              <w:rPr>
                <w:rFonts w:ascii="Arial" w:hAnsi="Arial" w:cs="Arial"/>
                <w:color w:val="000000" w:themeColor="text1"/>
                <w14:textFill>
                  <w14:solidFill>
                    <w14:schemeClr w14:val="tx1"/>
                  </w14:solidFill>
                </w14:textFill>
              </w:rPr>
              <w:t>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Dapeng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Li.dapeng@zte.com.cn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7"/>
              <w:jc w:val="center"/>
              <w:rPr>
                <w:b/>
                <w:bCs/>
                <w:color w:val="000000" w:themeColor="text1"/>
                <w14:textFill>
                  <w14:solidFill>
                    <w14:schemeClr w14:val="tx1"/>
                  </w14:solidFill>
                </w14:textFill>
              </w:rPr>
            </w:pPr>
            <w:r>
              <w:rPr>
                <w:b/>
                <w:bCs/>
                <w:color w:val="000000" w:themeColor="text1"/>
                <w14:textFill>
                  <w14:solidFill>
                    <w14:schemeClr w14:val="tx1"/>
                  </w14:solidFill>
                </w14:textFill>
              </w:rPr>
              <w:t>Do you want to modify the time budget for this WI/SI compared to what was endorsed at the last RAN meeting?</w:t>
            </w:r>
          </w:p>
        </w:tc>
        <w:tc>
          <w:tcPr>
            <w:tcW w:w="1037" w:type="dxa"/>
            <w:vAlign w:val="center"/>
          </w:tcPr>
          <w:p>
            <w:pPr>
              <w:pStyle w:val="67"/>
              <w:jc w:val="cente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No</w:t>
            </w:r>
          </w:p>
        </w:tc>
      </w:tr>
    </w:tbl>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w:t>
      </w:r>
      <w:r>
        <w:rPr>
          <w:lang w:eastAsia="ja-JP"/>
        </w:rPr>
        <w:t>1</w:t>
      </w:r>
    </w:p>
    <w:p>
      <w:pPr>
        <w:pStyle w:val="3"/>
        <w:rPr>
          <w:lang w:eastAsia="ja-JP"/>
        </w:rPr>
      </w:pPr>
      <w:r>
        <w:rPr>
          <w:lang w:eastAsia="ja-JP"/>
        </w:rPr>
        <w:t>2.2</w:t>
      </w:r>
      <w:r>
        <w:rPr>
          <w:lang w:eastAsia="ja-JP"/>
        </w:rPr>
        <w:tab/>
      </w:r>
      <w:r>
        <w:rPr>
          <w:rFonts w:hint="eastAsia"/>
          <w:lang w:eastAsia="ja-JP"/>
        </w:rPr>
        <w:t>RAN</w:t>
      </w:r>
      <w:r>
        <w:rPr>
          <w:lang w:eastAsia="ja-JP"/>
        </w:rPr>
        <w:t>2</w:t>
      </w:r>
    </w:p>
    <w:p>
      <w:pPr>
        <w:pStyle w:val="3"/>
        <w:rPr>
          <w:lang w:eastAsia="ja-JP"/>
        </w:rPr>
      </w:pPr>
      <w:r>
        <w:rPr>
          <w:lang w:eastAsia="ja-JP"/>
        </w:rPr>
        <w:t>2.3</w:t>
      </w:r>
      <w:r>
        <w:rPr>
          <w:lang w:eastAsia="ja-JP"/>
        </w:rPr>
        <w:tab/>
      </w:r>
      <w:r>
        <w:rPr>
          <w:rFonts w:hint="eastAsia"/>
          <w:lang w:eastAsia="ja-JP"/>
        </w:rPr>
        <w:t>RAN</w:t>
      </w:r>
      <w:r>
        <w:rPr>
          <w:lang w:eastAsia="ja-JP"/>
        </w:rPr>
        <w:t>3</w:t>
      </w:r>
    </w:p>
    <w:p>
      <w:pPr>
        <w:pStyle w:val="5"/>
        <w:rPr>
          <w:lang w:eastAsia="ja-JP"/>
        </w:rPr>
      </w:pPr>
      <w:r>
        <w:rPr>
          <w:lang w:eastAsia="ja-JP"/>
        </w:rPr>
        <w:t>2.3.1</w:t>
      </w:r>
      <w:r>
        <w:rPr>
          <w:lang w:eastAsia="ja-JP"/>
        </w:rPr>
        <w:tab/>
      </w:r>
      <w:r>
        <w:rPr>
          <w:lang w:eastAsia="ja-JP"/>
        </w:rPr>
        <w:t>Agreements</w:t>
      </w:r>
    </w:p>
    <w:p>
      <w:r>
        <w:t xml:space="preserve">New agreements from </w:t>
      </w:r>
      <w:r>
        <w:rPr>
          <w:b/>
          <w:bCs/>
        </w:rPr>
        <w:t>RAN3#121</w:t>
      </w:r>
      <w:r>
        <w:t xml:space="preserve"> meeting:</w:t>
      </w:r>
    </w:p>
    <w:p>
      <w:pPr>
        <w:rPr>
          <w:b/>
          <w:bCs/>
          <w:lang w:eastAsia="ja-JP"/>
        </w:rPr>
      </w:pPr>
      <w:r>
        <w:rPr>
          <w:rFonts w:hint="eastAsia" w:eastAsia="宋体"/>
          <w:b/>
          <w:bCs/>
          <w:lang w:val="en-US" w:eastAsia="zh-CN"/>
        </w:rPr>
        <w:t>For Partially Allowed NSSAI</w:t>
      </w:r>
      <w:r>
        <w:rPr>
          <w:b/>
          <w:bCs/>
          <w:lang w:eastAsia="ja-JP"/>
        </w:rPr>
        <w:t>:</w:t>
      </w:r>
    </w:p>
    <w:p>
      <w:pPr>
        <w:ind w:leftChars="100"/>
        <w:rPr>
          <w:lang w:eastAsia="en-US"/>
        </w:rPr>
      </w:pPr>
      <w:r>
        <w:rPr>
          <w:lang w:eastAsia="ja-JP"/>
        </w:rPr>
        <w:t>-</w:t>
      </w:r>
      <w:r>
        <w:rPr>
          <w:lang w:eastAsia="ja-JP"/>
        </w:rPr>
        <w:tab/>
      </w:r>
      <w:r>
        <w:rPr>
          <w:lang w:eastAsia="en-US"/>
        </w:rPr>
        <w:t>The total number of allowed/partially allowed S-NSSAI should not exceed 8.</w:t>
      </w:r>
    </w:p>
    <w:p>
      <w:pPr>
        <w:pStyle w:val="88"/>
        <w:rPr>
          <w:lang w:eastAsia="ja-JP"/>
        </w:rPr>
      </w:pPr>
      <w:r>
        <w:rPr>
          <w:lang w:eastAsia="ja-JP"/>
        </w:rPr>
        <w:t>-</w:t>
      </w:r>
      <w:r>
        <w:rPr>
          <w:lang w:eastAsia="ja-JP"/>
        </w:rPr>
        <w:tab/>
      </w:r>
      <w:r>
        <w:rPr>
          <w:lang w:eastAsia="ja-JP"/>
        </w:rPr>
        <w:t>Add the Partially Allowed NSSAI in the following NGAP messages:</w:t>
      </w:r>
    </w:p>
    <w:p>
      <w:pPr>
        <w:pStyle w:val="89"/>
        <w:rPr>
          <w:lang w:eastAsia="ja-JP"/>
        </w:rPr>
      </w:pPr>
      <w:r>
        <w:rPr>
          <w:rFonts w:hint="eastAsia" w:eastAsia="宋体"/>
          <w:lang w:val="en-US" w:eastAsia="zh-CN"/>
        </w:rPr>
        <w:t xml:space="preserve">-   </w:t>
      </w:r>
      <w:r>
        <w:rPr>
          <w:lang w:eastAsia="ja-JP"/>
        </w:rPr>
        <w:t>Connection Establishment Indication</w:t>
      </w:r>
    </w:p>
    <w:p>
      <w:pPr>
        <w:pStyle w:val="89"/>
        <w:rPr>
          <w:lang w:eastAsia="ja-JP"/>
        </w:rPr>
      </w:pPr>
      <w:r>
        <w:rPr>
          <w:rFonts w:hint="eastAsia" w:eastAsia="宋体"/>
          <w:lang w:val="en-US" w:eastAsia="zh-CN"/>
        </w:rPr>
        <w:t xml:space="preserve">-   </w:t>
      </w:r>
      <w:r>
        <w:rPr>
          <w:lang w:eastAsia="ja-JP"/>
        </w:rPr>
        <w:t>AMF CP Relocation Indication</w:t>
      </w:r>
    </w:p>
    <w:p>
      <w:pPr>
        <w:pStyle w:val="89"/>
        <w:rPr>
          <w:lang w:eastAsia="ja-JP"/>
        </w:rPr>
      </w:pPr>
      <w:r>
        <w:rPr>
          <w:rFonts w:hint="eastAsia" w:eastAsia="宋体"/>
          <w:lang w:val="en-US" w:eastAsia="zh-CN"/>
        </w:rPr>
        <w:t xml:space="preserve">-   </w:t>
      </w:r>
      <w:r>
        <w:rPr>
          <w:lang w:eastAsia="ja-JP"/>
        </w:rPr>
        <w:t>UE Information Transfer</w:t>
      </w:r>
    </w:p>
    <w:p>
      <w:pPr>
        <w:pStyle w:val="89"/>
        <w:rPr>
          <w:lang w:eastAsia="ja-JP"/>
        </w:rPr>
      </w:pPr>
      <w:r>
        <w:rPr>
          <w:rFonts w:hint="eastAsia" w:eastAsia="宋体"/>
          <w:lang w:val="en-US" w:eastAsia="zh-CN"/>
        </w:rPr>
        <w:t xml:space="preserve">-   </w:t>
      </w:r>
      <w:r>
        <w:rPr>
          <w:lang w:eastAsia="ja-JP"/>
        </w:rPr>
        <w:t>Initial UE Message</w:t>
      </w:r>
    </w:p>
    <w:p>
      <w:pPr>
        <w:pStyle w:val="89"/>
        <w:rPr>
          <w:lang w:eastAsia="ja-JP"/>
        </w:rPr>
      </w:pPr>
      <w:r>
        <w:rPr>
          <w:rFonts w:hint="eastAsia" w:eastAsia="宋体"/>
          <w:lang w:val="en-US" w:eastAsia="zh-CN"/>
        </w:rPr>
        <w:t xml:space="preserve">-   </w:t>
      </w:r>
      <w:r>
        <w:rPr>
          <w:lang w:eastAsia="ja-JP"/>
        </w:rPr>
        <w:t>Reroute NAS Request</w:t>
      </w:r>
    </w:p>
    <w:p>
      <w:pPr>
        <w:pStyle w:val="88"/>
        <w:rPr>
          <w:lang w:eastAsia="ja-JP"/>
        </w:rPr>
      </w:pPr>
      <w:r>
        <w:rPr>
          <w:lang w:eastAsia="ja-JP"/>
        </w:rPr>
        <w:t>-</w:t>
      </w:r>
      <w:r>
        <w:rPr>
          <w:lang w:eastAsia="ja-JP"/>
        </w:rPr>
        <w:tab/>
      </w:r>
      <w:r>
        <w:rPr>
          <w:rFonts w:hint="eastAsia" w:eastAsia="宋体"/>
          <w:lang w:val="en-US" w:eastAsia="zh-CN"/>
        </w:rPr>
        <w:t>U</w:t>
      </w:r>
      <w:r>
        <w:rPr>
          <w:color w:val="000000"/>
        </w:rPr>
        <w:t>pdates the stage 2 specification based on the discussion</w:t>
      </w:r>
      <w:r>
        <w:rPr>
          <w:lang w:eastAsia="ja-JP"/>
        </w:rPr>
        <w:t>.</w:t>
      </w:r>
    </w:p>
    <w:p>
      <w:pPr>
        <w:pStyle w:val="88"/>
        <w:rPr>
          <w:lang w:eastAsia="ja-JP"/>
        </w:rPr>
      </w:pPr>
      <w:r>
        <w:rPr>
          <w:lang w:eastAsia="ja-JP"/>
        </w:rPr>
        <w:t>-</w:t>
      </w:r>
      <w:r>
        <w:rPr>
          <w:lang w:eastAsia="ja-JP"/>
        </w:rPr>
        <w:tab/>
      </w:r>
      <w:r>
        <w:rPr>
          <w:rFonts w:hint="eastAsia" w:eastAsia="宋体"/>
          <w:lang w:val="en-US" w:eastAsia="zh-CN"/>
        </w:rPr>
        <w:t>U</w:t>
      </w:r>
      <w:r>
        <w:rPr>
          <w:color w:val="000000"/>
        </w:rPr>
        <w:t xml:space="preserve">pdates the </w:t>
      </w:r>
      <w:r>
        <w:rPr>
          <w:rFonts w:hint="eastAsia" w:eastAsia="宋体"/>
          <w:color w:val="000000"/>
          <w:lang w:val="en-US" w:eastAsia="zh-CN"/>
        </w:rPr>
        <w:t xml:space="preserve">NGAP </w:t>
      </w:r>
      <w:r>
        <w:rPr>
          <w:color w:val="000000"/>
        </w:rPr>
        <w:t>specification based on the discussion</w:t>
      </w:r>
      <w:r>
        <w:rPr>
          <w:lang w:eastAsia="ja-JP"/>
        </w:rPr>
        <w:t>.</w:t>
      </w:r>
    </w:p>
    <w:p>
      <w:pPr>
        <w:rPr>
          <w:rFonts w:hint="default" w:eastAsia="宋体"/>
          <w:b/>
          <w:bCs/>
          <w:lang w:val="en-US" w:eastAsia="zh-CN"/>
        </w:rPr>
      </w:pPr>
      <w:r>
        <w:rPr>
          <w:rFonts w:hint="eastAsia"/>
          <w:b/>
          <w:bCs/>
          <w:lang w:val="en-US" w:eastAsia="zh-CN"/>
        </w:rPr>
        <w:t xml:space="preserve">RAN to support </w:t>
      </w:r>
      <w:r>
        <w:rPr>
          <w:b/>
          <w:bCs/>
          <w:lang w:eastAsia="ja-JP"/>
        </w:rPr>
        <w:t>Network Slice Service continuity</w:t>
      </w:r>
      <w:r>
        <w:rPr>
          <w:b/>
          <w:bCs/>
          <w:lang w:eastAsia="zh-CN"/>
        </w:rPr>
        <w:t xml:space="preserve"> </w:t>
      </w:r>
      <w:r>
        <w:rPr>
          <w:rFonts w:hint="eastAsia"/>
          <w:b/>
          <w:bCs/>
          <w:lang w:eastAsia="zh-CN"/>
        </w:rPr>
        <w:t>scenario</w:t>
      </w:r>
    </w:p>
    <w:p>
      <w:pPr>
        <w:pStyle w:val="88"/>
        <w:rPr>
          <w:lang w:eastAsia="ja-JP"/>
        </w:rPr>
      </w:pPr>
      <w:r>
        <w:rPr>
          <w:lang w:eastAsia="ja-JP"/>
        </w:rPr>
        <w:t>-</w:t>
      </w:r>
      <w:r>
        <w:rPr>
          <w:lang w:eastAsia="ja-JP"/>
        </w:rPr>
        <w:tab/>
      </w:r>
      <w:r>
        <w:rPr>
          <w:lang w:eastAsia="ja-JP"/>
        </w:rPr>
        <w:t>No agreements.</w:t>
      </w:r>
    </w:p>
    <w:p>
      <w:pPr>
        <w:rPr>
          <w:lang w:eastAsia="ja-JP"/>
        </w:rPr>
      </w:pPr>
      <w:r>
        <w:rPr>
          <w:lang w:eastAsia="ja-JP"/>
        </w:rPr>
        <w:t>Text proposals for NGAP (R3-234</w:t>
      </w:r>
      <w:r>
        <w:rPr>
          <w:rFonts w:hint="eastAsia" w:eastAsia="宋体"/>
          <w:lang w:val="en-US" w:eastAsia="zh-CN"/>
        </w:rPr>
        <w:t>676</w:t>
      </w:r>
      <w:r>
        <w:rPr>
          <w:lang w:eastAsia="ja-JP"/>
        </w:rPr>
        <w:t xml:space="preserve">), and </w:t>
      </w:r>
      <w:r>
        <w:rPr>
          <w:rFonts w:hint="eastAsia" w:eastAsia="宋体"/>
          <w:lang w:val="en-US" w:eastAsia="zh-CN"/>
        </w:rPr>
        <w:t>TS38.300</w:t>
      </w:r>
      <w:r>
        <w:rPr>
          <w:lang w:eastAsia="ja-JP"/>
        </w:rPr>
        <w:t xml:space="preserve"> (R3-234</w:t>
      </w:r>
      <w:r>
        <w:rPr>
          <w:rFonts w:hint="eastAsia" w:eastAsia="宋体"/>
          <w:lang w:val="en-US" w:eastAsia="zh-CN"/>
        </w:rPr>
        <w:t>691</w:t>
      </w:r>
      <w:r>
        <w:rPr>
          <w:lang w:eastAsia="ja-JP"/>
        </w:rPr>
        <w:t>) were agreed, reflecting the above agreements.</w:t>
      </w:r>
    </w:p>
    <w:p>
      <w:pPr>
        <w:pStyle w:val="5"/>
        <w:rPr>
          <w:lang w:eastAsia="ja-JP"/>
        </w:rPr>
      </w:pPr>
      <w:r>
        <w:rPr>
          <w:lang w:eastAsia="ja-JP"/>
        </w:rPr>
        <w:t>2.3.2</w:t>
      </w:r>
      <w:r>
        <w:rPr>
          <w:lang w:eastAsia="ja-JP"/>
        </w:rPr>
        <w:tab/>
      </w:r>
      <w:r>
        <w:rPr>
          <w:lang w:eastAsia="ja-JP"/>
        </w:rPr>
        <w:t>Open Issues</w:t>
      </w:r>
    </w:p>
    <w:p>
      <w:r>
        <w:t>Stage 2 update can be wait for SA2’s response.</w:t>
      </w:r>
    </w:p>
    <w:p>
      <w:r>
        <w:t>For NGAP, whether to signal both original slice and alternative slice (replaced slice) is still open?</w:t>
      </w:r>
    </w:p>
    <w:p>
      <w:pPr>
        <w:pStyle w:val="3"/>
        <w:rPr>
          <w:lang w:eastAsia="ja-JP"/>
        </w:rPr>
      </w:pPr>
      <w:r>
        <w:rPr>
          <w:lang w:eastAsia="ja-JP"/>
        </w:rPr>
        <w:t>2.4</w:t>
      </w:r>
      <w:r>
        <w:rPr>
          <w:lang w:eastAsia="ja-JP"/>
        </w:rPr>
        <w:tab/>
      </w:r>
      <w:r>
        <w:rPr>
          <w:rFonts w:hint="eastAsia"/>
          <w:lang w:eastAsia="ja-JP"/>
        </w:rPr>
        <w:t>RAN4</w:t>
      </w:r>
    </w:p>
    <w:p>
      <w:pPr>
        <w:pStyle w:val="3"/>
      </w:pPr>
      <w:r>
        <w:t>3.</w:t>
      </w:r>
      <w:r>
        <w:tab/>
      </w:r>
      <w:r>
        <w:t>Detailed progress in SA WGs since last TSG meeting (for all involved WGs)</w:t>
      </w:r>
    </w:p>
    <w:p>
      <w:pPr>
        <w:pStyle w:val="3"/>
      </w:pPr>
      <w:r>
        <w:t>4.</w:t>
      </w:r>
      <w:r>
        <w:tab/>
      </w:r>
      <w:r>
        <w:t>References</w:t>
      </w:r>
    </w:p>
    <w:p>
      <w:r>
        <w:t>New references from the last RAN WG meetings.</w:t>
      </w:r>
    </w:p>
    <w:p>
      <w:pPr>
        <w:overflowPunct/>
        <w:autoSpaceDE/>
        <w:autoSpaceDN/>
        <w:snapToGrid w:val="0"/>
        <w:spacing w:after="0"/>
        <w:textAlignment w:val="auto"/>
        <w:rPr>
          <w:rFonts w:ascii="Arial" w:hAnsi="Arial" w:cs="Arial"/>
          <w:b/>
          <w:bCs/>
          <w:lang w:eastAsia="ja-JP"/>
        </w:rPr>
      </w:pPr>
      <w:r>
        <w:rPr>
          <w:rFonts w:ascii="Arial" w:hAnsi="Arial" w:cs="Arial"/>
          <w:b/>
          <w:bCs/>
          <w:lang w:eastAsia="ja-JP"/>
        </w:rPr>
        <w:t>RAN3#121</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"D:\\会议硬盘\\TSGR3_121\\Docs\\R3-233747.zip"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R3-2337</w:t>
      </w:r>
      <w:bookmarkStart w:id="0" w:name="_Hlt143642069"/>
      <w:r>
        <w:rPr>
          <w:rFonts w:ascii="Arial" w:hAnsi="Arial" w:cs="Arial"/>
          <w:lang w:val="en-US" w:eastAsia="en-US"/>
        </w:rPr>
        <w:t>4</w:t>
      </w:r>
      <w:bookmarkEnd w:id="0"/>
      <w:r>
        <w:rPr>
          <w:rFonts w:ascii="Arial" w:hAnsi="Arial" w:cs="Arial"/>
          <w:lang w:val="en-US" w:eastAsia="en-US"/>
        </w:rPr>
        <w:t>7</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Introduction of Enhancement of RAN Slicing for NR (Nokia, Nokia Shanghai Bell)</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"D:\\会议硬盘\\TSGR3_121\\Docs\\R3-233860.zip"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R3-233</w:t>
      </w:r>
      <w:bookmarkStart w:id="1" w:name="_Hlt143642095"/>
      <w:r>
        <w:rPr>
          <w:rFonts w:ascii="Arial" w:hAnsi="Arial" w:cs="Arial"/>
          <w:lang w:val="en-US" w:eastAsia="en-US"/>
        </w:rPr>
        <w:t>8</w:t>
      </w:r>
      <w:bookmarkEnd w:id="1"/>
      <w:r>
        <w:rPr>
          <w:rFonts w:ascii="Arial" w:hAnsi="Arial" w:cs="Arial"/>
          <w:lang w:val="en-US" w:eastAsia="en-US"/>
        </w:rPr>
        <w:t>60</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(TP for TS 38.413 and TS 38.423) Support of Network Slice Service Continuity (Nokia, Nokia Shanghai Bell, Orange)</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"D:\\会议硬盘\\TSGR3_121\\Docs\\R3-234419.zip"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w:t>
      </w:r>
      <w:bookmarkStart w:id="2" w:name="_Hlt143642211"/>
      <w:r>
        <w:rPr>
          <w:rFonts w:ascii="Arial" w:hAnsi="Arial" w:cs="Arial"/>
          <w:lang w:val="en-US" w:eastAsia="en-US"/>
        </w:rPr>
        <w:t>4</w:t>
      </w:r>
      <w:bookmarkEnd w:id="2"/>
      <w:r>
        <w:rPr>
          <w:rFonts w:ascii="Arial" w:hAnsi="Arial" w:cs="Arial"/>
          <w:lang w:val="en-US" w:eastAsia="en-US"/>
        </w:rPr>
        <w:t>419</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(TPs for BLCRs for 38.413 38.423 38.473 38.300)RAN impact on supporting Network Slice Service continuity scenario (ZTE)</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"D:\\会议硬盘\\TSGR3_121\\Docs\\R3-233962.zip"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R3-233</w:t>
      </w:r>
      <w:bookmarkStart w:id="3" w:name="_Hlt143174488"/>
      <w:r>
        <w:rPr>
          <w:rFonts w:ascii="Arial" w:hAnsi="Arial" w:cs="Arial"/>
          <w:lang w:val="en-US" w:eastAsia="en-US"/>
        </w:rPr>
        <w:t>9</w:t>
      </w:r>
      <w:bookmarkEnd w:id="3"/>
      <w:r>
        <w:rPr>
          <w:rFonts w:ascii="Arial" w:hAnsi="Arial" w:cs="Arial"/>
          <w:lang w:val="en-US" w:eastAsia="en-US"/>
        </w:rPr>
        <w:t>62</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(TP to eNS_Ph3 BLCR for TS 38.300) Enhanced network slicing phase 3 (Huawei)</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"D:\\会议硬盘\\TSGR3_121\\Docs\\R3-234034.zip"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R3-234034</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Further discussion on the enhancement of RAN slicing (Samsung)</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"D:\\会议硬盘\\TSGR3_121\\Docs\\R3-234304.zip"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R3-234304</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Clarifications and Way Forward on Network Slice Service Continuity (Ericsson)</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"D:\\会议硬盘\\TSGR3_121\\Docs\\R3-234448.zip"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R3-234448</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Discussion on network slice service continuity (CMCC)</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"D:\\会议硬盘\\TSGR3_121\\Docs\\R3-234399.zip"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R3-234399</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TP for 38.423 for supporting alternative S-NSSAI (CATT)</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"D:\\会议硬盘\\TSGR3_121\\Docs\\R3-234005.zip"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R3-234005</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Discussion on remaining issues for RAN Slicing enhancement (China Telecommunication)</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"D:\\会议硬盘\\TSGR3_121\\Docs\\R3-233861.zip"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R3-233</w:t>
      </w:r>
      <w:bookmarkStart w:id="4" w:name="_Hlt143642327"/>
      <w:r>
        <w:rPr>
          <w:rFonts w:ascii="Arial" w:hAnsi="Arial" w:cs="Arial"/>
          <w:lang w:val="en-US" w:eastAsia="en-US"/>
        </w:rPr>
        <w:t>8</w:t>
      </w:r>
      <w:bookmarkEnd w:id="4"/>
      <w:r>
        <w:rPr>
          <w:rFonts w:ascii="Arial" w:hAnsi="Arial" w:cs="Arial"/>
          <w:lang w:val="en-US" w:eastAsia="en-US"/>
        </w:rPr>
        <w:t>61</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(TP for TS 38.413 and TS 38.423) Support of partially allowed S-NSSAI in RRC connected mode (Nokia, Nokia Shanghai Bell, Orange)</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"D:\\会议硬盘\\TSGR3_121\\Docs\\R3-234420.zip"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R3-2344</w:t>
      </w:r>
      <w:bookmarkStart w:id="5" w:name="_Hlt143642476"/>
      <w:r>
        <w:rPr>
          <w:rFonts w:ascii="Arial" w:hAnsi="Arial" w:cs="Arial"/>
          <w:lang w:val="en-US" w:eastAsia="en-US"/>
        </w:rPr>
        <w:t>2</w:t>
      </w:r>
      <w:bookmarkEnd w:id="5"/>
      <w:r>
        <w:rPr>
          <w:rFonts w:ascii="Arial" w:hAnsi="Arial" w:cs="Arial"/>
          <w:lang w:val="en-US" w:eastAsia="en-US"/>
        </w:rPr>
        <w:t>0</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(TPs for BLCRs for TS 38.413)RAN impact on support Partially Allowed NSSAI (ZTE)</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"D:\\会议硬盘\\TSGR3_121\\Docs\\R3-233963.zip"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R3-233963</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(TP to eNS_Ph3 BLCR for TS 38.413) Partially allowed NSSAI in a registration area (Huawei)</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"D:\\会议硬盘\\TSGR3_121\\Docs\\R3-234303.zip"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R3-234303</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Clarifications on Partially Allowed NSSAI (Ericsson, Deutsche Telekom)</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"D:\\会议硬盘\\TSGR3_121\\Docs\\R3-234398.zip"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R3-234398</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Discussion on supporting Partially Allowed NSSAI (CATT)</w:t>
      </w:r>
    </w:p>
    <w:p>
      <w:pPr>
        <w:pStyle w:val="88"/>
        <w:numPr>
          <w:ilvl w:val="0"/>
          <w:numId w:val="6"/>
        </w:numPr>
        <w:spacing w:after="0"/>
        <w:rPr>
          <w:rFonts w:ascii="Arial" w:hAnsi="Arial" w:cs="Arial"/>
          <w:lang w:val="en-US" w:eastAsia="en-US"/>
        </w:rPr>
      </w:pPr>
      <w:r>
        <w:rPr>
          <w:rFonts w:ascii="Arial" w:hAnsi="Arial" w:cs="Arial"/>
          <w:lang w:val="en-US" w:eastAsia="en-US"/>
        </w:rPr>
        <w:fldChar w:fldCharType="begin"/>
      </w:r>
      <w:r>
        <w:rPr>
          <w:rFonts w:ascii="Arial" w:hAnsi="Arial" w:cs="Arial"/>
          <w:lang w:val="en-US" w:eastAsia="en-US"/>
        </w:rPr>
        <w:instrText xml:space="preserve"> HYPERLINK "D:\\</w:instrText>
      </w:r>
      <w:r>
        <w:rPr>
          <w:rFonts w:hint="eastAsia" w:ascii="Arial" w:hAnsi="Arial" w:cs="Arial"/>
          <w:lang w:val="en-US" w:eastAsia="en-US"/>
        </w:rPr>
        <w:instrText xml:space="preserve">会议硬盘</w:instrText>
      </w:r>
      <w:r>
        <w:rPr>
          <w:rFonts w:ascii="Arial" w:hAnsi="Arial" w:cs="Arial"/>
          <w:lang w:val="en-US" w:eastAsia="en-US"/>
        </w:rPr>
        <w:instrText xml:space="preserve">\\TSGR3_121\\Docs\\R3-234449.zip" </w:instrText>
      </w:r>
      <w:r>
        <w:rPr>
          <w:rFonts w:ascii="Arial" w:hAnsi="Arial" w:cs="Arial"/>
          <w:lang w:val="en-US" w:eastAsia="en-US"/>
        </w:rPr>
        <w:fldChar w:fldCharType="separate"/>
      </w:r>
      <w:r>
        <w:rPr>
          <w:rFonts w:ascii="Arial" w:hAnsi="Arial" w:cs="Arial"/>
          <w:lang w:val="en-US" w:eastAsia="en-US"/>
        </w:rPr>
        <w:t>R3-234449</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Discussion on Partially Allowed NSSAI (CMCC)</w:t>
      </w:r>
    </w:p>
    <w:p>
      <w:pPr>
        <w:pStyle w:val="88"/>
        <w:numPr>
          <w:ilvl w:val="0"/>
          <w:numId w:val="6"/>
        </w:numPr>
        <w:spacing w:after="0"/>
        <w:rPr>
          <w:rFonts w:ascii="Arial" w:hAnsi="Arial" w:cs="Arial"/>
          <w:lang w:val="en-US"/>
        </w:rPr>
      </w:pPr>
      <w:r>
        <w:rPr>
          <w:rFonts w:ascii="Arial" w:hAnsi="Arial" w:cs="Arial"/>
          <w:lang w:val="en-US" w:eastAsia="en-US"/>
        </w:rPr>
        <w:fldChar w:fldCharType="begin"/>
      </w:r>
      <w:r>
        <w:rPr>
          <w:rFonts w:ascii="Arial" w:hAnsi="Arial" w:cs="Arial"/>
          <w:lang w:val="en-US" w:eastAsia="en-US"/>
        </w:rPr>
        <w:instrText xml:space="preserve"> HYPERLINK </w:instrText>
      </w:r>
      <w:r>
        <w:rPr>
          <w:rFonts w:hint="eastAsia" w:ascii="Arial" w:hAnsi="Arial" w:cs="Arial"/>
          <w:lang w:val="en-US" w:eastAsia="en-US"/>
        </w:rPr>
        <w:instrText xml:space="preserve">"D:\\会议硬盘\\TSGR3_121\\Docs\\R3-234006.zip"</w:instrText>
      </w:r>
      <w:r>
        <w:rPr>
          <w:rFonts w:ascii="Arial" w:hAnsi="Arial" w:cs="Arial"/>
          <w:lang w:val="en-US" w:eastAsia="en-US"/>
        </w:rPr>
        <w:instrText xml:space="preserve"> </w:instrText>
      </w:r>
      <w:r>
        <w:rPr>
          <w:rFonts w:ascii="Arial" w:hAnsi="Arial" w:cs="Arial"/>
          <w:lang w:val="en-US" w:eastAsia="en-US"/>
        </w:rPr>
        <w:fldChar w:fldCharType="separate"/>
      </w:r>
      <w:r>
        <w:rPr>
          <w:rFonts w:ascii="Arial" w:hAnsi="Arial" w:cs="Arial"/>
          <w:lang w:val="en-US" w:eastAsia="en-US"/>
        </w:rPr>
        <w:t>R3-234006</w:t>
      </w:r>
      <w:r>
        <w:rPr>
          <w:rFonts w:ascii="Arial" w:hAnsi="Arial" w:cs="Arial"/>
          <w:lang w:val="en-US" w:eastAsia="en-US"/>
        </w:rPr>
        <w:fldChar w:fldCharType="end"/>
      </w:r>
      <w:r>
        <w:rPr>
          <w:rFonts w:hint="eastAsia" w:ascii="Arial" w:hAnsi="Arial" w:cs="Arial"/>
          <w:lang w:val="en-US" w:eastAsia="zh-CN"/>
        </w:rPr>
        <w:t xml:space="preserve"> </w:t>
      </w:r>
      <w:r>
        <w:rPr>
          <w:rFonts w:ascii="Arial" w:hAnsi="Arial" w:cs="Arial"/>
          <w:lang w:val="en-US" w:eastAsia="en-US"/>
        </w:rPr>
        <w:t>(TP to TS 38.300/38.413) Support of Partially Allowed S-NSSAI (China Telecommunication)</w:t>
      </w:r>
    </w:p>
    <w:p>
      <w:pPr>
        <w:pStyle w:val="88"/>
        <w:numPr>
          <w:ilvl w:val="0"/>
          <w:numId w:val="6"/>
        </w:numPr>
        <w:spacing w:after="0"/>
        <w:rPr>
          <w:rFonts w:ascii="Arial" w:hAnsi="Arial" w:cs="Arial"/>
          <w:lang w:val="en-US" w:eastAsia="en-US"/>
        </w:rPr>
      </w:pPr>
      <w:r>
        <w:rPr>
          <w:rFonts w:hint="eastAsia" w:ascii="Arial" w:hAnsi="Arial" w:cs="Arial"/>
          <w:lang w:val="en-US" w:eastAsia="zh-CN"/>
        </w:rPr>
        <w:t xml:space="preserve">R3-234691 </w:t>
      </w:r>
      <w:r>
        <w:rPr>
          <w:rFonts w:ascii="Arial" w:hAnsi="Arial" w:cs="Arial"/>
          <w:lang w:val="en-US" w:eastAsia="en-US"/>
        </w:rPr>
        <w:t>(TP for BLCRs for TS 38.300) Enhancement of RAN Slicing for NR(China Telecommunication</w:t>
      </w:r>
      <w:r>
        <w:rPr>
          <w:rFonts w:hint="eastAsia" w:ascii="Arial" w:hAnsi="Arial" w:cs="Arial"/>
          <w:lang w:val="en-US" w:eastAsia="zh-CN"/>
        </w:rPr>
        <w:t>,</w:t>
      </w:r>
      <w:r>
        <w:rPr>
          <w:rFonts w:ascii="Arial" w:hAnsi="Arial" w:cs="Arial"/>
          <w:lang w:val="en-US" w:eastAsia="en-US"/>
        </w:rPr>
        <w:t>Nokia, Nokia Shanghai Bell, Huawei, Ericsson</w:t>
      </w:r>
      <w:r>
        <w:rPr>
          <w:rFonts w:hint="eastAsia" w:ascii="Arial" w:hAnsi="Arial" w:eastAsia="宋体" w:cs="Arial"/>
          <w:lang w:val="en-US" w:eastAsia="zh-CN"/>
        </w:rPr>
        <w:t>,ZTE</w:t>
      </w:r>
      <w:r>
        <w:rPr>
          <w:rFonts w:ascii="Arial" w:hAnsi="Arial" w:cs="Arial"/>
          <w:lang w:val="en-US" w:eastAsia="en-US"/>
        </w:rPr>
        <w:t>)</w:t>
      </w:r>
    </w:p>
    <w:p>
      <w:pPr>
        <w:pStyle w:val="88"/>
        <w:numPr>
          <w:ilvl w:val="0"/>
          <w:numId w:val="6"/>
        </w:numPr>
        <w:spacing w:after="0"/>
        <w:rPr>
          <w:rFonts w:hint="eastAsia" w:ascii="Arial" w:hAnsi="Arial" w:cs="Arial"/>
          <w:lang w:val="en-US" w:eastAsia="en-US"/>
        </w:rPr>
      </w:pPr>
      <w:r>
        <w:rPr>
          <w:rFonts w:hint="eastAsia" w:ascii="Arial" w:hAnsi="Arial" w:cs="Arial"/>
          <w:lang w:val="en-US" w:eastAsia="zh-CN"/>
        </w:rPr>
        <w:t>R3-234676 (</w:t>
      </w:r>
      <w:r>
        <w:rPr>
          <w:rFonts w:hint="eastAsia" w:ascii="Arial" w:hAnsi="Arial" w:cs="Arial"/>
          <w:lang w:val="en-US" w:eastAsia="en-US"/>
        </w:rPr>
        <w:t>TP for BLCRs for TS 38.413</w:t>
      </w:r>
      <w:r>
        <w:rPr>
          <w:rFonts w:hint="eastAsia" w:ascii="Arial" w:hAnsi="Arial" w:eastAsia="宋体" w:cs="Arial"/>
          <w:lang w:val="en-US" w:eastAsia="zh-CN"/>
        </w:rPr>
        <w:t xml:space="preserve">) </w:t>
      </w:r>
      <w:r>
        <w:rPr>
          <w:rFonts w:hint="eastAsia" w:ascii="Arial" w:hAnsi="Arial" w:cs="Arial"/>
          <w:lang w:val="en-US" w:eastAsia="en-US"/>
        </w:rPr>
        <w:t>Enhancement of RAN Slicing for NR</w:t>
      </w:r>
      <w:r>
        <w:rPr>
          <w:rFonts w:hint="eastAsia" w:ascii="Arial" w:hAnsi="Arial" w:cs="Arial"/>
          <w:lang w:val="en-US" w:eastAsia="zh-CN"/>
        </w:rPr>
        <w:t xml:space="preserve"> (</w:t>
      </w:r>
      <w:r>
        <w:rPr>
          <w:rFonts w:hint="eastAsia" w:ascii="Arial" w:hAnsi="Arial" w:cs="Arial"/>
          <w:lang w:val="en-US" w:eastAsia="en-US"/>
        </w:rPr>
        <w:t>ZTE, Nokia,Nokia Shanghai Bell, Ericsson</w:t>
      </w:r>
      <w:r>
        <w:rPr>
          <w:rFonts w:hint="eastAsia" w:ascii="Arial" w:hAnsi="Arial" w:cs="Arial"/>
          <w:lang w:val="en-US" w:eastAsia="zh-CN"/>
        </w:rPr>
        <w:t>,Huawei,China Telecom,China Mobile)</w:t>
      </w:r>
    </w:p>
    <w:p>
      <w:pPr>
        <w:pStyle w:val="88"/>
        <w:numPr>
          <w:ilvl w:val="0"/>
          <w:numId w:val="0"/>
        </w:numPr>
        <w:overflowPunct w:val="0"/>
        <w:autoSpaceDE w:val="0"/>
        <w:autoSpaceDN w:val="0"/>
        <w:adjustRightInd w:val="0"/>
        <w:spacing w:after="0"/>
        <w:textAlignment w:val="baseline"/>
        <w:rPr>
          <w:rFonts w:ascii="Arial" w:hAnsi="Arial" w:cs="Arial"/>
          <w:lang w:val="en-US"/>
        </w:rPr>
      </w:pPr>
    </w:p>
    <w:p>
      <w:pPr>
        <w:pStyle w:val="88"/>
        <w:spacing w:after="0"/>
        <w:ind w:left="0" w:firstLine="0"/>
        <w:rPr>
          <w:rFonts w:ascii="Arial" w:hAnsi="Arial" w:cs="Arial"/>
          <w:lang w:val="en-US"/>
        </w:rPr>
      </w:pPr>
    </w:p>
    <w:sectPr>
      <w:headerReference r:id="rId6" w:type="first"/>
      <w:footerReference r:id="rId9" w:type="first"/>
      <w:headerReference r:id="rId4" w:type="default"/>
      <w:footerReference r:id="rId7" w:type="default"/>
      <w:headerReference r:id="rId5" w:type="even"/>
      <w:footerReference r:id="rId8" w:type="even"/>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altName w:val="Nyala"/>
    <w:panose1 w:val="02040604050505020304"/>
    <w:charset w:val="00"/>
    <w:family w:val="roman"/>
    <w:pitch w:val="default"/>
    <w:sig w:usb0="00000000" w:usb1="00000000" w:usb2="00000000" w:usb3="00000000" w:csb0="0000009F" w:csb1="0000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Nyala">
    <w:panose1 w:val="02000504070300020003"/>
    <w:charset w:val="00"/>
    <w:family w:val="auto"/>
    <w:pitch w:val="default"/>
    <w:sig w:usb0="A000006F" w:usb1="00000000" w:usb2="000008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 xml:space="preserve"> / </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00"/>
      <w:lvlText w:val=""/>
      <w:lvlJc w:val="left"/>
      <w:pPr>
        <w:tabs>
          <w:tab w:val="left" w:pos="360"/>
        </w:tabs>
        <w:ind w:left="340" w:hanging="340"/>
      </w:pPr>
      <w:rPr>
        <w:rFonts w:hint="default" w:ascii="Symbol" w:hAnsi="Symbol" w:eastAsia="Times New Roman"/>
        <w:color w:val="auto"/>
      </w:rPr>
    </w:lvl>
  </w:abstractNum>
  <w:abstractNum w:abstractNumId="2">
    <w:nsid w:val="36A34518"/>
    <w:multiLevelType w:val="multilevel"/>
    <w:tmpl w:val="36A34518"/>
    <w:lvl w:ilvl="0" w:tentative="0">
      <w:start w:val="1"/>
      <w:numFmt w:val="decimal"/>
      <w:pStyle w:val="154"/>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9D513D5"/>
    <w:multiLevelType w:val="multilevel"/>
    <w:tmpl w:val="59D513D5"/>
    <w:lvl w:ilvl="0" w:tentative="0">
      <w:start w:val="1"/>
      <w:numFmt w:val="decimal"/>
      <w:lvlText w:val="[%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4AE27F1"/>
    <w:multiLevelType w:val="singleLevel"/>
    <w:tmpl w:val="64AE27F1"/>
    <w:lvl w:ilvl="0" w:tentative="0">
      <w:start w:val="1"/>
      <w:numFmt w:val="bullet"/>
      <w:pStyle w:val="108"/>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914"/>
    <w:rsid w:val="00005C46"/>
    <w:rsid w:val="00007BD0"/>
    <w:rsid w:val="00011C3B"/>
    <w:rsid w:val="00014CAC"/>
    <w:rsid w:val="00014E1E"/>
    <w:rsid w:val="000276C5"/>
    <w:rsid w:val="0003275D"/>
    <w:rsid w:val="00034943"/>
    <w:rsid w:val="00035135"/>
    <w:rsid w:val="0004456C"/>
    <w:rsid w:val="00051879"/>
    <w:rsid w:val="0005259B"/>
    <w:rsid w:val="00053FEE"/>
    <w:rsid w:val="00060AE4"/>
    <w:rsid w:val="00065BEE"/>
    <w:rsid w:val="000746A7"/>
    <w:rsid w:val="0007572F"/>
    <w:rsid w:val="00082DC1"/>
    <w:rsid w:val="000910BB"/>
    <w:rsid w:val="00092043"/>
    <w:rsid w:val="000926AF"/>
    <w:rsid w:val="00094362"/>
    <w:rsid w:val="00096DF0"/>
    <w:rsid w:val="000A3ED2"/>
    <w:rsid w:val="000B34BC"/>
    <w:rsid w:val="000C00FA"/>
    <w:rsid w:val="000C3BAE"/>
    <w:rsid w:val="000C51AA"/>
    <w:rsid w:val="000D17BC"/>
    <w:rsid w:val="000D2186"/>
    <w:rsid w:val="000D7E56"/>
    <w:rsid w:val="000E4F35"/>
    <w:rsid w:val="000F6C1C"/>
    <w:rsid w:val="00110BAE"/>
    <w:rsid w:val="001111E5"/>
    <w:rsid w:val="00116F4B"/>
    <w:rsid w:val="00122703"/>
    <w:rsid w:val="001229F4"/>
    <w:rsid w:val="00137471"/>
    <w:rsid w:val="00143B97"/>
    <w:rsid w:val="00150FD3"/>
    <w:rsid w:val="001571D0"/>
    <w:rsid w:val="00166A12"/>
    <w:rsid w:val="001803F9"/>
    <w:rsid w:val="00180CCC"/>
    <w:rsid w:val="00184428"/>
    <w:rsid w:val="001A248F"/>
    <w:rsid w:val="001A3B5F"/>
    <w:rsid w:val="001A5D33"/>
    <w:rsid w:val="001A659D"/>
    <w:rsid w:val="001B0276"/>
    <w:rsid w:val="001B0CCE"/>
    <w:rsid w:val="001B51AB"/>
    <w:rsid w:val="001B5CA8"/>
    <w:rsid w:val="001C11F2"/>
    <w:rsid w:val="001C41F5"/>
    <w:rsid w:val="001C4490"/>
    <w:rsid w:val="001D2C1A"/>
    <w:rsid w:val="001D2DED"/>
    <w:rsid w:val="001D3BA2"/>
    <w:rsid w:val="001D3FF4"/>
    <w:rsid w:val="001D44B7"/>
    <w:rsid w:val="001D4BEB"/>
    <w:rsid w:val="001D4EAD"/>
    <w:rsid w:val="001E0075"/>
    <w:rsid w:val="001E4E22"/>
    <w:rsid w:val="001F1B1F"/>
    <w:rsid w:val="001F2A20"/>
    <w:rsid w:val="001F486F"/>
    <w:rsid w:val="00207DC4"/>
    <w:rsid w:val="002210EA"/>
    <w:rsid w:val="0022485E"/>
    <w:rsid w:val="002259A9"/>
    <w:rsid w:val="0022762D"/>
    <w:rsid w:val="0024322D"/>
    <w:rsid w:val="00243A99"/>
    <w:rsid w:val="002465B1"/>
    <w:rsid w:val="00261EA0"/>
    <w:rsid w:val="00270511"/>
    <w:rsid w:val="002771F0"/>
    <w:rsid w:val="00292F2C"/>
    <w:rsid w:val="00294464"/>
    <w:rsid w:val="0029567C"/>
    <w:rsid w:val="002A5B6C"/>
    <w:rsid w:val="002C0B82"/>
    <w:rsid w:val="002C23FD"/>
    <w:rsid w:val="002D1394"/>
    <w:rsid w:val="002D4CDE"/>
    <w:rsid w:val="002D7BB6"/>
    <w:rsid w:val="002E078F"/>
    <w:rsid w:val="002E0837"/>
    <w:rsid w:val="002E2520"/>
    <w:rsid w:val="002F2A06"/>
    <w:rsid w:val="002F457E"/>
    <w:rsid w:val="002F47EE"/>
    <w:rsid w:val="00300546"/>
    <w:rsid w:val="00301B7A"/>
    <w:rsid w:val="00306D59"/>
    <w:rsid w:val="0031186B"/>
    <w:rsid w:val="0032503A"/>
    <w:rsid w:val="00325EE1"/>
    <w:rsid w:val="00326497"/>
    <w:rsid w:val="003357C0"/>
    <w:rsid w:val="00344D60"/>
    <w:rsid w:val="00344EAE"/>
    <w:rsid w:val="00346477"/>
    <w:rsid w:val="00347CB0"/>
    <w:rsid w:val="003537B1"/>
    <w:rsid w:val="0036248C"/>
    <w:rsid w:val="003666A8"/>
    <w:rsid w:val="00366D63"/>
    <w:rsid w:val="00367401"/>
    <w:rsid w:val="00375678"/>
    <w:rsid w:val="003874CE"/>
    <w:rsid w:val="0039390A"/>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E4A8E"/>
    <w:rsid w:val="003F1B9F"/>
    <w:rsid w:val="003F4A15"/>
    <w:rsid w:val="003F4C63"/>
    <w:rsid w:val="003F6C01"/>
    <w:rsid w:val="0040091C"/>
    <w:rsid w:val="00406D7A"/>
    <w:rsid w:val="004121B8"/>
    <w:rsid w:val="004217B0"/>
    <w:rsid w:val="004257AB"/>
    <w:rsid w:val="004258BA"/>
    <w:rsid w:val="00444822"/>
    <w:rsid w:val="00447274"/>
    <w:rsid w:val="00447945"/>
    <w:rsid w:val="004531C9"/>
    <w:rsid w:val="00453DEA"/>
    <w:rsid w:val="00457D91"/>
    <w:rsid w:val="00460C31"/>
    <w:rsid w:val="00464E5B"/>
    <w:rsid w:val="00465797"/>
    <w:rsid w:val="0047055A"/>
    <w:rsid w:val="00470F93"/>
    <w:rsid w:val="0047363B"/>
    <w:rsid w:val="00473904"/>
    <w:rsid w:val="00474450"/>
    <w:rsid w:val="004873E6"/>
    <w:rsid w:val="00491BE9"/>
    <w:rsid w:val="00494EB1"/>
    <w:rsid w:val="004A421C"/>
    <w:rsid w:val="004A4296"/>
    <w:rsid w:val="004A439C"/>
    <w:rsid w:val="004A6A6A"/>
    <w:rsid w:val="004B15B8"/>
    <w:rsid w:val="004B566C"/>
    <w:rsid w:val="004B7B48"/>
    <w:rsid w:val="004C279F"/>
    <w:rsid w:val="004C34EF"/>
    <w:rsid w:val="004C535F"/>
    <w:rsid w:val="004D2A07"/>
    <w:rsid w:val="004D4AB1"/>
    <w:rsid w:val="004D6848"/>
    <w:rsid w:val="004D7F3B"/>
    <w:rsid w:val="004E0CF9"/>
    <w:rsid w:val="004E3A4D"/>
    <w:rsid w:val="004F0303"/>
    <w:rsid w:val="004F218A"/>
    <w:rsid w:val="004F2645"/>
    <w:rsid w:val="004F4979"/>
    <w:rsid w:val="0050334E"/>
    <w:rsid w:val="00505387"/>
    <w:rsid w:val="00505523"/>
    <w:rsid w:val="00512DF7"/>
    <w:rsid w:val="005141E7"/>
    <w:rsid w:val="00517E63"/>
    <w:rsid w:val="00526B0D"/>
    <w:rsid w:val="0052763B"/>
    <w:rsid w:val="0053246F"/>
    <w:rsid w:val="0055346F"/>
    <w:rsid w:val="00556394"/>
    <w:rsid w:val="005579FF"/>
    <w:rsid w:val="005642A0"/>
    <w:rsid w:val="0057602E"/>
    <w:rsid w:val="005776DD"/>
    <w:rsid w:val="00581FA8"/>
    <w:rsid w:val="00582117"/>
    <w:rsid w:val="0058478F"/>
    <w:rsid w:val="005851A1"/>
    <w:rsid w:val="00593315"/>
    <w:rsid w:val="005A170D"/>
    <w:rsid w:val="005A3A41"/>
    <w:rsid w:val="005A6C96"/>
    <w:rsid w:val="005B3084"/>
    <w:rsid w:val="005B7336"/>
    <w:rsid w:val="005C0A5F"/>
    <w:rsid w:val="005C0BA2"/>
    <w:rsid w:val="005D0418"/>
    <w:rsid w:val="005D64D6"/>
    <w:rsid w:val="005D6C3B"/>
    <w:rsid w:val="005E1D58"/>
    <w:rsid w:val="005E2971"/>
    <w:rsid w:val="005E6615"/>
    <w:rsid w:val="006005D9"/>
    <w:rsid w:val="0060188A"/>
    <w:rsid w:val="00603F29"/>
    <w:rsid w:val="00610E37"/>
    <w:rsid w:val="006207ED"/>
    <w:rsid w:val="00620C0E"/>
    <w:rsid w:val="00626BC9"/>
    <w:rsid w:val="006271ED"/>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179E"/>
    <w:rsid w:val="006A35D9"/>
    <w:rsid w:val="006A3ADF"/>
    <w:rsid w:val="006A700E"/>
    <w:rsid w:val="006A7BCB"/>
    <w:rsid w:val="006B2E23"/>
    <w:rsid w:val="006B4C1E"/>
    <w:rsid w:val="006C090F"/>
    <w:rsid w:val="006C4E32"/>
    <w:rsid w:val="006C56D8"/>
    <w:rsid w:val="006D07AE"/>
    <w:rsid w:val="006D1C93"/>
    <w:rsid w:val="006E04F1"/>
    <w:rsid w:val="006E2923"/>
    <w:rsid w:val="006E3F11"/>
    <w:rsid w:val="006E526C"/>
    <w:rsid w:val="00701410"/>
    <w:rsid w:val="00701D36"/>
    <w:rsid w:val="007113A1"/>
    <w:rsid w:val="00714BAE"/>
    <w:rsid w:val="00714D27"/>
    <w:rsid w:val="00721CF6"/>
    <w:rsid w:val="00723E46"/>
    <w:rsid w:val="007242B8"/>
    <w:rsid w:val="00733826"/>
    <w:rsid w:val="00743707"/>
    <w:rsid w:val="007469AA"/>
    <w:rsid w:val="00755A3F"/>
    <w:rsid w:val="00756F21"/>
    <w:rsid w:val="00762504"/>
    <w:rsid w:val="00763594"/>
    <w:rsid w:val="00766CFB"/>
    <w:rsid w:val="007760AC"/>
    <w:rsid w:val="007816FF"/>
    <w:rsid w:val="007824E7"/>
    <w:rsid w:val="00783B44"/>
    <w:rsid w:val="00785028"/>
    <w:rsid w:val="00792566"/>
    <w:rsid w:val="007A34B2"/>
    <w:rsid w:val="007A3A5A"/>
    <w:rsid w:val="007A4370"/>
    <w:rsid w:val="007A624A"/>
    <w:rsid w:val="007A7CE9"/>
    <w:rsid w:val="007B040C"/>
    <w:rsid w:val="007B486A"/>
    <w:rsid w:val="007D456E"/>
    <w:rsid w:val="007E1D15"/>
    <w:rsid w:val="007E1DEA"/>
    <w:rsid w:val="007E2202"/>
    <w:rsid w:val="00801841"/>
    <w:rsid w:val="00810106"/>
    <w:rsid w:val="008145EA"/>
    <w:rsid w:val="00815869"/>
    <w:rsid w:val="00816B81"/>
    <w:rsid w:val="0082189F"/>
    <w:rsid w:val="008221B6"/>
    <w:rsid w:val="00823B90"/>
    <w:rsid w:val="0083266E"/>
    <w:rsid w:val="00832A5C"/>
    <w:rsid w:val="00835BAC"/>
    <w:rsid w:val="00851361"/>
    <w:rsid w:val="00853540"/>
    <w:rsid w:val="008546E5"/>
    <w:rsid w:val="00865EA8"/>
    <w:rsid w:val="008700C6"/>
    <w:rsid w:val="00871653"/>
    <w:rsid w:val="00877247"/>
    <w:rsid w:val="0088056B"/>
    <w:rsid w:val="00880684"/>
    <w:rsid w:val="00881D74"/>
    <w:rsid w:val="00881E7B"/>
    <w:rsid w:val="008836AC"/>
    <w:rsid w:val="00883EB9"/>
    <w:rsid w:val="00885544"/>
    <w:rsid w:val="00887422"/>
    <w:rsid w:val="00887D85"/>
    <w:rsid w:val="0089166C"/>
    <w:rsid w:val="00893204"/>
    <w:rsid w:val="00894679"/>
    <w:rsid w:val="008960DE"/>
    <w:rsid w:val="008A36DF"/>
    <w:rsid w:val="008A60EC"/>
    <w:rsid w:val="008B483F"/>
    <w:rsid w:val="008C1698"/>
    <w:rsid w:val="008C1A3D"/>
    <w:rsid w:val="008D01C3"/>
    <w:rsid w:val="008D1E13"/>
    <w:rsid w:val="008D6549"/>
    <w:rsid w:val="008D70D2"/>
    <w:rsid w:val="00900AE8"/>
    <w:rsid w:val="00900DAD"/>
    <w:rsid w:val="009036FD"/>
    <w:rsid w:val="0090783D"/>
    <w:rsid w:val="0091408E"/>
    <w:rsid w:val="00914CBB"/>
    <w:rsid w:val="009161EB"/>
    <w:rsid w:val="00927FA9"/>
    <w:rsid w:val="00930F70"/>
    <w:rsid w:val="009378CA"/>
    <w:rsid w:val="00943186"/>
    <w:rsid w:val="0095025E"/>
    <w:rsid w:val="00955C4C"/>
    <w:rsid w:val="00957EC0"/>
    <w:rsid w:val="0096402F"/>
    <w:rsid w:val="00971D19"/>
    <w:rsid w:val="00972642"/>
    <w:rsid w:val="00995338"/>
    <w:rsid w:val="00996777"/>
    <w:rsid w:val="009B2346"/>
    <w:rsid w:val="009C0BC7"/>
    <w:rsid w:val="009C4FD0"/>
    <w:rsid w:val="009C51A8"/>
    <w:rsid w:val="009C6592"/>
    <w:rsid w:val="009D23BB"/>
    <w:rsid w:val="009D4C88"/>
    <w:rsid w:val="009E209B"/>
    <w:rsid w:val="009E2BAB"/>
    <w:rsid w:val="009E3EE6"/>
    <w:rsid w:val="009F0333"/>
    <w:rsid w:val="009F0747"/>
    <w:rsid w:val="00A03514"/>
    <w:rsid w:val="00A06B44"/>
    <w:rsid w:val="00A17079"/>
    <w:rsid w:val="00A41DFC"/>
    <w:rsid w:val="00A448C3"/>
    <w:rsid w:val="00A458D4"/>
    <w:rsid w:val="00A46FB7"/>
    <w:rsid w:val="00A53118"/>
    <w:rsid w:val="00A56406"/>
    <w:rsid w:val="00A60B24"/>
    <w:rsid w:val="00A62477"/>
    <w:rsid w:val="00A7533F"/>
    <w:rsid w:val="00A812B7"/>
    <w:rsid w:val="00A86AB5"/>
    <w:rsid w:val="00A97226"/>
    <w:rsid w:val="00AA0E64"/>
    <w:rsid w:val="00AA142F"/>
    <w:rsid w:val="00AA53DB"/>
    <w:rsid w:val="00AA7C8F"/>
    <w:rsid w:val="00AB0F3C"/>
    <w:rsid w:val="00AB239A"/>
    <w:rsid w:val="00AB2CEF"/>
    <w:rsid w:val="00AC361A"/>
    <w:rsid w:val="00AC39FB"/>
    <w:rsid w:val="00AD12D5"/>
    <w:rsid w:val="00AD51D1"/>
    <w:rsid w:val="00AD53C7"/>
    <w:rsid w:val="00AD7ADC"/>
    <w:rsid w:val="00AE08EB"/>
    <w:rsid w:val="00AE260F"/>
    <w:rsid w:val="00AE6EC6"/>
    <w:rsid w:val="00AF2422"/>
    <w:rsid w:val="00AF3414"/>
    <w:rsid w:val="00B00BBE"/>
    <w:rsid w:val="00B05C93"/>
    <w:rsid w:val="00B10710"/>
    <w:rsid w:val="00B208FA"/>
    <w:rsid w:val="00B25C12"/>
    <w:rsid w:val="00B2766F"/>
    <w:rsid w:val="00B31ABC"/>
    <w:rsid w:val="00B338C4"/>
    <w:rsid w:val="00B431BE"/>
    <w:rsid w:val="00B445ED"/>
    <w:rsid w:val="00B57DEA"/>
    <w:rsid w:val="00B6300F"/>
    <w:rsid w:val="00B6359B"/>
    <w:rsid w:val="00B66BC2"/>
    <w:rsid w:val="00B70389"/>
    <w:rsid w:val="00B73F2F"/>
    <w:rsid w:val="00B73FDF"/>
    <w:rsid w:val="00B822F7"/>
    <w:rsid w:val="00B84623"/>
    <w:rsid w:val="00B86562"/>
    <w:rsid w:val="00BA494B"/>
    <w:rsid w:val="00BA51EF"/>
    <w:rsid w:val="00BB6415"/>
    <w:rsid w:val="00BB66D5"/>
    <w:rsid w:val="00BB6BE5"/>
    <w:rsid w:val="00BC51ED"/>
    <w:rsid w:val="00BC605A"/>
    <w:rsid w:val="00BC60FB"/>
    <w:rsid w:val="00BC7E6E"/>
    <w:rsid w:val="00BE1D1F"/>
    <w:rsid w:val="00BE256D"/>
    <w:rsid w:val="00BE3060"/>
    <w:rsid w:val="00BE5E66"/>
    <w:rsid w:val="00BE6BBA"/>
    <w:rsid w:val="00BF0EBC"/>
    <w:rsid w:val="00BF2460"/>
    <w:rsid w:val="00C00281"/>
    <w:rsid w:val="00C05625"/>
    <w:rsid w:val="00C1751E"/>
    <w:rsid w:val="00C17C6C"/>
    <w:rsid w:val="00C21339"/>
    <w:rsid w:val="00C23D19"/>
    <w:rsid w:val="00C266F9"/>
    <w:rsid w:val="00C36D50"/>
    <w:rsid w:val="00C371EA"/>
    <w:rsid w:val="00C445AD"/>
    <w:rsid w:val="00C44CBA"/>
    <w:rsid w:val="00C458F0"/>
    <w:rsid w:val="00C4666A"/>
    <w:rsid w:val="00C479A3"/>
    <w:rsid w:val="00C50477"/>
    <w:rsid w:val="00C51075"/>
    <w:rsid w:val="00C571FC"/>
    <w:rsid w:val="00C57D7B"/>
    <w:rsid w:val="00C611C9"/>
    <w:rsid w:val="00C74DAF"/>
    <w:rsid w:val="00C761C2"/>
    <w:rsid w:val="00C76E8E"/>
    <w:rsid w:val="00C80116"/>
    <w:rsid w:val="00C86F3C"/>
    <w:rsid w:val="00C87BFC"/>
    <w:rsid w:val="00C94CF0"/>
    <w:rsid w:val="00CA5038"/>
    <w:rsid w:val="00CC012E"/>
    <w:rsid w:val="00CC0CD7"/>
    <w:rsid w:val="00CC2777"/>
    <w:rsid w:val="00CC2973"/>
    <w:rsid w:val="00CD599D"/>
    <w:rsid w:val="00CD7EAD"/>
    <w:rsid w:val="00CF2858"/>
    <w:rsid w:val="00CF32C5"/>
    <w:rsid w:val="00CF3C53"/>
    <w:rsid w:val="00CF5E71"/>
    <w:rsid w:val="00CF7FAC"/>
    <w:rsid w:val="00D01331"/>
    <w:rsid w:val="00D14D34"/>
    <w:rsid w:val="00D160C1"/>
    <w:rsid w:val="00D17794"/>
    <w:rsid w:val="00D20A22"/>
    <w:rsid w:val="00D22398"/>
    <w:rsid w:val="00D33230"/>
    <w:rsid w:val="00D3437C"/>
    <w:rsid w:val="00D35E6C"/>
    <w:rsid w:val="00D37738"/>
    <w:rsid w:val="00D436CF"/>
    <w:rsid w:val="00D45B2F"/>
    <w:rsid w:val="00D46E88"/>
    <w:rsid w:val="00D47AB8"/>
    <w:rsid w:val="00D60BD6"/>
    <w:rsid w:val="00D6111C"/>
    <w:rsid w:val="00D613A9"/>
    <w:rsid w:val="00D665B3"/>
    <w:rsid w:val="00D70D86"/>
    <w:rsid w:val="00D7163A"/>
    <w:rsid w:val="00D75ED8"/>
    <w:rsid w:val="00D76BA4"/>
    <w:rsid w:val="00D7726A"/>
    <w:rsid w:val="00D8021D"/>
    <w:rsid w:val="00D82D10"/>
    <w:rsid w:val="00D8355F"/>
    <w:rsid w:val="00D842FC"/>
    <w:rsid w:val="00D84EFA"/>
    <w:rsid w:val="00D86784"/>
    <w:rsid w:val="00D920E6"/>
    <w:rsid w:val="00D9300D"/>
    <w:rsid w:val="00D9799C"/>
    <w:rsid w:val="00DA004C"/>
    <w:rsid w:val="00DA1B93"/>
    <w:rsid w:val="00DB2CAB"/>
    <w:rsid w:val="00DB4402"/>
    <w:rsid w:val="00DC48A8"/>
    <w:rsid w:val="00DD03BF"/>
    <w:rsid w:val="00DD1DB0"/>
    <w:rsid w:val="00DE13B6"/>
    <w:rsid w:val="00DE296D"/>
    <w:rsid w:val="00DE2A08"/>
    <w:rsid w:val="00DE2B4D"/>
    <w:rsid w:val="00DE4905"/>
    <w:rsid w:val="00DE633B"/>
    <w:rsid w:val="00DE7F63"/>
    <w:rsid w:val="00E00E44"/>
    <w:rsid w:val="00E0201B"/>
    <w:rsid w:val="00E049A8"/>
    <w:rsid w:val="00E12ECB"/>
    <w:rsid w:val="00E131AD"/>
    <w:rsid w:val="00E1451F"/>
    <w:rsid w:val="00E15A72"/>
    <w:rsid w:val="00E15E28"/>
    <w:rsid w:val="00E16577"/>
    <w:rsid w:val="00E22A40"/>
    <w:rsid w:val="00E318DB"/>
    <w:rsid w:val="00E36051"/>
    <w:rsid w:val="00E474B5"/>
    <w:rsid w:val="00E5110E"/>
    <w:rsid w:val="00E544FA"/>
    <w:rsid w:val="00E55E83"/>
    <w:rsid w:val="00E5792E"/>
    <w:rsid w:val="00E601C5"/>
    <w:rsid w:val="00E6077C"/>
    <w:rsid w:val="00E6618E"/>
    <w:rsid w:val="00E75CDD"/>
    <w:rsid w:val="00E77436"/>
    <w:rsid w:val="00E82C8E"/>
    <w:rsid w:val="00E844DA"/>
    <w:rsid w:val="00E87CFA"/>
    <w:rsid w:val="00E911EE"/>
    <w:rsid w:val="00E93D77"/>
    <w:rsid w:val="00E95264"/>
    <w:rsid w:val="00E95DE6"/>
    <w:rsid w:val="00EA2172"/>
    <w:rsid w:val="00EA2DC1"/>
    <w:rsid w:val="00EA2F67"/>
    <w:rsid w:val="00EA71E7"/>
    <w:rsid w:val="00EC5571"/>
    <w:rsid w:val="00EC634E"/>
    <w:rsid w:val="00ED0E8F"/>
    <w:rsid w:val="00ED32DB"/>
    <w:rsid w:val="00EE1504"/>
    <w:rsid w:val="00EE349F"/>
    <w:rsid w:val="00EE3B5B"/>
    <w:rsid w:val="00EE4CC9"/>
    <w:rsid w:val="00EF4800"/>
    <w:rsid w:val="00EF674A"/>
    <w:rsid w:val="00F00A3D"/>
    <w:rsid w:val="00F17CA4"/>
    <w:rsid w:val="00F20B7B"/>
    <w:rsid w:val="00F24DDD"/>
    <w:rsid w:val="00F2770B"/>
    <w:rsid w:val="00F40AB1"/>
    <w:rsid w:val="00F47B0E"/>
    <w:rsid w:val="00F549A3"/>
    <w:rsid w:val="00F55CBF"/>
    <w:rsid w:val="00F63CC9"/>
    <w:rsid w:val="00F70826"/>
    <w:rsid w:val="00F72B10"/>
    <w:rsid w:val="00F77359"/>
    <w:rsid w:val="00F83E1B"/>
    <w:rsid w:val="00F86A73"/>
    <w:rsid w:val="00F907A9"/>
    <w:rsid w:val="00F91254"/>
    <w:rsid w:val="00F9377E"/>
    <w:rsid w:val="00F94561"/>
    <w:rsid w:val="00FA5044"/>
    <w:rsid w:val="00FA58DA"/>
    <w:rsid w:val="00FB02DF"/>
    <w:rsid w:val="00FB5B00"/>
    <w:rsid w:val="00FC345B"/>
    <w:rsid w:val="00FD4E37"/>
    <w:rsid w:val="00FF2949"/>
    <w:rsid w:val="00FF348D"/>
    <w:rsid w:val="00FF6B3F"/>
    <w:rsid w:val="09587127"/>
    <w:rsid w:val="0CBD66D5"/>
    <w:rsid w:val="0DFA6310"/>
    <w:rsid w:val="0FA7178B"/>
    <w:rsid w:val="11B54E30"/>
    <w:rsid w:val="15731398"/>
    <w:rsid w:val="180E2A24"/>
    <w:rsid w:val="191E14C2"/>
    <w:rsid w:val="26BB50DF"/>
    <w:rsid w:val="2DAD387D"/>
    <w:rsid w:val="2DD82B08"/>
    <w:rsid w:val="2F303323"/>
    <w:rsid w:val="41D43616"/>
    <w:rsid w:val="48B2461A"/>
    <w:rsid w:val="4FE2241F"/>
    <w:rsid w:val="57CD62D0"/>
    <w:rsid w:val="5ACB1A0A"/>
    <w:rsid w:val="5FFE4EDB"/>
    <w:rsid w:val="65874EDE"/>
    <w:rsid w:val="6B7144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5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7"/>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3"/>
    <w:qFormat/>
    <w:uiPriority w:val="99"/>
    <w:pPr>
      <w:overflowPunct/>
      <w:autoSpaceDE/>
      <w:autoSpaceDN/>
      <w:adjustRightInd/>
      <w:spacing w:after="0"/>
      <w:textAlignment w:val="auto"/>
    </w:pPr>
    <w:rPr>
      <w:rFonts w:eastAsia="MS Gothic"/>
      <w:lang w:eastAsia="ja-JP"/>
    </w:rPr>
  </w:style>
  <w:style w:type="paragraph" w:styleId="31">
    <w:name w:val="Body Text 3"/>
    <w:basedOn w:val="1"/>
    <w:link w:val="105"/>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8"/>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1"/>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1"/>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3"/>
    <w:qFormat/>
    <w:uiPriority w:val="0"/>
    <w:pPr>
      <w:jc w:val="center"/>
    </w:pPr>
    <w:rPr>
      <w:i/>
    </w:rPr>
  </w:style>
  <w:style w:type="paragraph" w:styleId="40">
    <w:name w:val="header"/>
    <w:link w:val="12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4"/>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7"/>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basedOn w:val="53"/>
    <w:qFormat/>
    <w:uiPriority w:val="0"/>
    <w:rPr>
      <w:i/>
      <w:iCs/>
    </w:rPr>
  </w:style>
  <w:style w:type="character" w:styleId="58">
    <w:name w:val="Hyperlink"/>
    <w:qFormat/>
    <w:uiPriority w:val="99"/>
    <w:rPr>
      <w:color w:val="0000FF"/>
      <w:u w:val="single"/>
    </w:rPr>
  </w:style>
  <w:style w:type="character" w:styleId="59">
    <w:name w:val="annotation reference"/>
    <w:qFormat/>
    <w:uiPriority w:val="0"/>
    <w:rPr>
      <w:rFonts w:eastAsia="Times New Roman"/>
      <w:kern w:val="2"/>
      <w:sz w:val="16"/>
      <w:lang w:val="en-GB"/>
    </w:rPr>
  </w:style>
  <w:style w:type="character" w:styleId="60">
    <w:name w:val="footnote reference"/>
    <w:basedOn w:val="53"/>
    <w:semiHidden/>
    <w:qFormat/>
    <w:uiPriority w:val="0"/>
    <w:rPr>
      <w:b/>
      <w:position w:val="6"/>
      <w:sz w:val="16"/>
    </w:rPr>
  </w:style>
  <w:style w:type="paragraph" w:customStyle="1" w:styleId="61">
    <w:name w:val="FP"/>
    <w:basedOn w:val="1"/>
    <w:qFormat/>
    <w:uiPriority w:val="0"/>
    <w:pPr>
      <w:spacing w:after="0"/>
    </w:p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4">
    <w:name w:val="TT"/>
    <w:basedOn w:val="2"/>
    <w:next w:val="1"/>
    <w:qFormat/>
    <w:uiPriority w:val="0"/>
    <w:pPr>
      <w:outlineLvl w:val="9"/>
    </w:pPr>
  </w:style>
  <w:style w:type="paragraph" w:customStyle="1" w:styleId="65">
    <w:name w:val="TAH"/>
    <w:basedOn w:val="66"/>
    <w:link w:val="123"/>
    <w:qFormat/>
    <w:uiPriority w:val="0"/>
    <w:rPr>
      <w:b/>
    </w:rPr>
  </w:style>
  <w:style w:type="paragraph" w:customStyle="1" w:styleId="66">
    <w:name w:val="TAC"/>
    <w:basedOn w:val="67"/>
    <w:link w:val="122"/>
    <w:qFormat/>
    <w:uiPriority w:val="0"/>
    <w:pPr>
      <w:jc w:val="center"/>
    </w:pPr>
  </w:style>
  <w:style w:type="paragraph" w:customStyle="1" w:styleId="67">
    <w:name w:val="TAL"/>
    <w:basedOn w:val="1"/>
    <w:link w:val="145"/>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44"/>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70"/>
    <w:qFormat/>
    <w:uiPriority w:val="0"/>
    <w:pPr>
      <w:spacing w:after="0"/>
    </w:pPr>
  </w:style>
  <w:style w:type="paragraph" w:customStyle="1" w:styleId="74">
    <w:name w:val="EW"/>
    <w:basedOn w:val="71"/>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0"/>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7"/>
    <w:qFormat/>
    <w:uiPriority w:val="0"/>
    <w:pPr>
      <w:jc w:val="right"/>
    </w:pPr>
  </w:style>
  <w:style w:type="paragraph" w:customStyle="1" w:styleId="79">
    <w:name w:val="TAN"/>
    <w:basedOn w:val="67"/>
    <w:link w:val="14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70"/>
    <w:qFormat/>
    <w:uiPriority w:val="0"/>
    <w:rPr>
      <w:color w:val="FF0000"/>
    </w:rPr>
  </w:style>
  <w:style w:type="paragraph" w:customStyle="1" w:styleId="88">
    <w:name w:val="B1"/>
    <w:basedOn w:val="14"/>
    <w:link w:val="136"/>
    <w:qFormat/>
    <w:uiPriority w:val="0"/>
  </w:style>
  <w:style w:type="paragraph" w:customStyle="1" w:styleId="89">
    <w:name w:val="B2"/>
    <w:basedOn w:val="13"/>
    <w:link w:val="151"/>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1"/>
    <w:qFormat/>
    <w:uiPriority w:val="0"/>
    <w:pPr>
      <w:framePr w:hRule="auto" w:y="852"/>
    </w:pPr>
    <w:rPr>
      <w:i w:val="0"/>
      <w:sz w:val="40"/>
    </w:rPr>
  </w:style>
  <w:style w:type="paragraph" w:customStyle="1" w:styleId="94">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5">
    <w:name w:val="Body Text Char"/>
    <w:link w:val="32"/>
    <w:qFormat/>
    <w:uiPriority w:val="0"/>
    <w:rPr>
      <w:rFonts w:eastAsia="MS Gothic"/>
      <w:sz w:val="24"/>
      <w:lang w:val="en-GB"/>
    </w:rPr>
  </w:style>
  <w:style w:type="character" w:customStyle="1" w:styleId="96">
    <w:name w:val="Body Text Indent Char"/>
    <w:link w:val="33"/>
    <w:qFormat/>
    <w:uiPriority w:val="0"/>
    <w:rPr>
      <w:rFonts w:eastAsia="MS Gothic"/>
      <w:sz w:val="24"/>
      <w:lang w:val="en-GB"/>
    </w:rPr>
  </w:style>
  <w:style w:type="character" w:customStyle="1" w:styleId="97">
    <w:name w:val="Document Map Char"/>
    <w:link w:val="29"/>
    <w:qFormat/>
    <w:uiPriority w:val="0"/>
    <w:rPr>
      <w:rFonts w:ascii="Tahoma" w:hAnsi="Tahoma" w:eastAsia="MS Gothic"/>
      <w:sz w:val="24"/>
      <w:shd w:val="clear" w:color="auto" w:fill="000080"/>
      <w:lang w:val="en-GB"/>
    </w:rPr>
  </w:style>
  <w:style w:type="character" w:customStyle="1" w:styleId="98">
    <w:name w:val="Plain Text Char"/>
    <w:link w:val="34"/>
    <w:qFormat/>
    <w:uiPriority w:val="0"/>
    <w:rPr>
      <w:rFonts w:ascii="Courier New" w:hAnsi="Courier New" w:eastAsia="MS Gothic"/>
      <w:sz w:val="24"/>
      <w:lang w:val="en-GB"/>
    </w:rPr>
  </w:style>
  <w:style w:type="paragraph" w:customStyle="1" w:styleId="99">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0">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1">
    <w:name w:val="Body Text Indent 2 Char"/>
    <w:link w:val="37"/>
    <w:qFormat/>
    <w:uiPriority w:val="0"/>
    <w:rPr>
      <w:rFonts w:eastAsia="MS Gothic"/>
      <w:kern w:val="2"/>
      <w:sz w:val="24"/>
      <w:lang w:val="en-GB"/>
    </w:rPr>
  </w:style>
  <w:style w:type="paragraph" w:customStyle="1" w:styleId="102">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4">
    <w:name w:val="Title Char"/>
    <w:link w:val="49"/>
    <w:qFormat/>
    <w:uiPriority w:val="0"/>
    <w:rPr>
      <w:rFonts w:ascii="Arial" w:hAnsi="Arial" w:eastAsia="MS Gothic"/>
      <w:b/>
      <w:sz w:val="24"/>
      <w:lang w:val="en-GB"/>
    </w:rPr>
  </w:style>
  <w:style w:type="character" w:customStyle="1" w:styleId="105">
    <w:name w:val="Body Text 3 Char"/>
    <w:link w:val="31"/>
    <w:qFormat/>
    <w:uiPriority w:val="0"/>
    <w:rPr>
      <w:rFonts w:eastAsia="MS Gothic"/>
      <w:sz w:val="24"/>
      <w:lang w:val="en-GB"/>
    </w:rPr>
  </w:style>
  <w:style w:type="paragraph" w:customStyle="1" w:styleId="10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7">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8">
    <w:name w:val="text intend 1"/>
    <w:basedOn w:val="107"/>
    <w:qFormat/>
    <w:uiPriority w:val="0"/>
    <w:pPr>
      <w:numPr>
        <w:ilvl w:val="0"/>
        <w:numId w:val="2"/>
      </w:numPr>
      <w:spacing w:after="120"/>
    </w:pPr>
  </w:style>
  <w:style w:type="paragraph" w:customStyle="1" w:styleId="10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0">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1">
    <w:name w:val="Balloon Text Char"/>
    <w:link w:val="38"/>
    <w:qFormat/>
    <w:uiPriority w:val="0"/>
    <w:rPr>
      <w:rFonts w:ascii="Arial" w:hAnsi="Arial" w:eastAsia="MS Gothic"/>
      <w:sz w:val="18"/>
      <w:lang w:val="en-GB"/>
    </w:rPr>
  </w:style>
  <w:style w:type="paragraph" w:customStyle="1" w:styleId="112">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3">
    <w:name w:val="Comment Text Char"/>
    <w:link w:val="30"/>
    <w:qFormat/>
    <w:uiPriority w:val="99"/>
    <w:rPr>
      <w:rFonts w:eastAsia="MS Gothic"/>
      <w:lang w:val="en-GB"/>
    </w:rPr>
  </w:style>
  <w:style w:type="paragraph" w:customStyle="1" w:styleId="11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5">
    <w:name w:val="図表番号 (文字)"/>
    <w:qFormat/>
    <w:uiPriority w:val="35"/>
    <w:rPr>
      <w:rFonts w:eastAsia="MS Gothic"/>
      <w:b/>
      <w:kern w:val="2"/>
      <w:sz w:val="24"/>
      <w:lang w:val="en-GB"/>
    </w:rPr>
  </w:style>
  <w:style w:type="paragraph" w:customStyle="1" w:styleId="116">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7">
    <w:name w:val="Comment Subject Char"/>
    <w:link w:val="50"/>
    <w:qFormat/>
    <w:uiPriority w:val="0"/>
    <w:rPr>
      <w:rFonts w:eastAsia="MS Gothic"/>
      <w:b/>
      <w:sz w:val="24"/>
      <w:lang w:val="en-GB"/>
    </w:rPr>
  </w:style>
  <w:style w:type="paragraph" w:customStyle="1" w:styleId="11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TAC Char"/>
    <w:link w:val="66"/>
    <w:qFormat/>
    <w:uiPriority w:val="0"/>
    <w:rPr>
      <w:rFonts w:ascii="Arial" w:hAnsi="Arial" w:eastAsia="Times New Roman"/>
      <w:sz w:val="18"/>
      <w:lang w:val="en-GB" w:eastAsia="en-GB"/>
    </w:rPr>
  </w:style>
  <w:style w:type="character" w:customStyle="1" w:styleId="123">
    <w:name w:val="TAH Car"/>
    <w:link w:val="65"/>
    <w:qFormat/>
    <w:uiPriority w:val="0"/>
    <w:rPr>
      <w:rFonts w:ascii="Arial" w:hAnsi="Arial" w:eastAsia="Times New Roman"/>
      <w:b/>
      <w:sz w:val="18"/>
      <w:lang w:val="en-GB" w:eastAsia="en-GB"/>
    </w:rPr>
  </w:style>
  <w:style w:type="paragraph" w:customStyle="1" w:styleId="124">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5">
    <w:name w:val="表 (赤)  71"/>
    <w:hidden/>
    <w:semiHidden/>
    <w:qFormat/>
    <w:uiPriority w:val="99"/>
    <w:rPr>
      <w:rFonts w:ascii="Times New Roman" w:hAnsi="Times New Roman" w:eastAsia="MS Gothic" w:cs="Times New Roman"/>
      <w:sz w:val="24"/>
      <w:lang w:val="en-GB" w:eastAsia="ja-JP" w:bidi="ar-SA"/>
    </w:rPr>
  </w:style>
  <w:style w:type="character" w:customStyle="1" w:styleId="126">
    <w:name w:val="Header Char"/>
    <w:link w:val="40"/>
    <w:qFormat/>
    <w:locked/>
    <w:uiPriority w:val="0"/>
    <w:rPr>
      <w:rFonts w:ascii="Arial" w:hAnsi="Arial" w:eastAsia="Times New Roman"/>
      <w:b/>
      <w:sz w:val="18"/>
      <w:lang w:val="en-GB" w:eastAsia="en-GB"/>
    </w:rPr>
  </w:style>
  <w:style w:type="paragraph" w:customStyle="1" w:styleId="127">
    <w:name w:val="Revision"/>
    <w:hidden/>
    <w:semiHidden/>
    <w:qFormat/>
    <w:uiPriority w:val="99"/>
    <w:rPr>
      <w:rFonts w:ascii="Times New Roman" w:hAnsi="Times New Roman" w:eastAsia="MS Gothic" w:cs="Times New Roman"/>
      <w:sz w:val="24"/>
      <w:lang w:val="en-GB" w:eastAsia="ja-JP" w:bidi="ar-SA"/>
    </w:rPr>
  </w:style>
  <w:style w:type="paragraph" w:customStyle="1" w:styleId="128">
    <w:name w:val="Doc-title"/>
    <w:basedOn w:val="1"/>
    <w:next w:val="129"/>
    <w:link w:val="131"/>
    <w:qFormat/>
    <w:uiPriority w:val="0"/>
    <w:pPr>
      <w:overflowPunct/>
      <w:autoSpaceDE/>
      <w:autoSpaceDN/>
      <w:adjustRightInd/>
      <w:spacing w:after="0"/>
      <w:ind w:left="1260" w:hanging="1260"/>
      <w:textAlignment w:val="auto"/>
    </w:pPr>
    <w:rPr>
      <w:rFonts w:ascii="Arial" w:hAnsi="Arial"/>
      <w:szCs w:val="24"/>
    </w:rPr>
  </w:style>
  <w:style w:type="paragraph" w:customStyle="1" w:styleId="129">
    <w:name w:val="Doc-text2"/>
    <w:basedOn w:val="1"/>
    <w:link w:val="130"/>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0">
    <w:name w:val="Doc-text2 Char"/>
    <w:link w:val="129"/>
    <w:qFormat/>
    <w:uiPriority w:val="0"/>
    <w:rPr>
      <w:rFonts w:ascii="Arial" w:hAnsi="Arial"/>
      <w:szCs w:val="24"/>
      <w:lang w:val="en-GB" w:eastAsia="en-GB"/>
    </w:rPr>
  </w:style>
  <w:style w:type="character" w:customStyle="1" w:styleId="131">
    <w:name w:val="Doc-title Char"/>
    <w:link w:val="128"/>
    <w:qFormat/>
    <w:uiPriority w:val="0"/>
    <w:rPr>
      <w:rFonts w:ascii="Arial" w:hAnsi="Arial"/>
      <w:szCs w:val="24"/>
      <w:lang w:val="en-GB" w:eastAsia="en-GB"/>
    </w:rPr>
  </w:style>
  <w:style w:type="paragraph" w:styleId="132">
    <w:name w:val="List Paragraph"/>
    <w:basedOn w:val="1"/>
    <w:link w:val="133"/>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3">
    <w:name w:val="List Paragraph Char"/>
    <w:link w:val="132"/>
    <w:qFormat/>
    <w:uiPriority w:val="34"/>
    <w:rPr>
      <w:rFonts w:ascii="Century" w:hAnsi="Century"/>
      <w:kern w:val="2"/>
      <w:sz w:val="21"/>
      <w:szCs w:val="22"/>
    </w:rPr>
  </w:style>
  <w:style w:type="paragraph" w:customStyle="1" w:styleId="134">
    <w:name w:val="main text"/>
    <w:basedOn w:val="1"/>
    <w:link w:val="13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5">
    <w:name w:val="main text Char"/>
    <w:link w:val="134"/>
    <w:qFormat/>
    <w:uiPriority w:val="0"/>
    <w:rPr>
      <w:rFonts w:ascii="Calibri" w:hAnsi="Calibri" w:eastAsia="Malgun Gothic" w:cs="Batang"/>
      <w:lang w:val="en-GB" w:eastAsia="ko-KR"/>
    </w:rPr>
  </w:style>
  <w:style w:type="character" w:customStyle="1" w:styleId="136">
    <w:name w:val="B1 Char1"/>
    <w:link w:val="88"/>
    <w:qFormat/>
    <w:locked/>
    <w:uiPriority w:val="0"/>
    <w:rPr>
      <w:rFonts w:eastAsia="Times New Roman"/>
      <w:lang w:val="en-GB" w:eastAsia="en-GB"/>
    </w:rPr>
  </w:style>
  <w:style w:type="paragraph" w:customStyle="1" w:styleId="137">
    <w:name w:val="스타일 스타일 스타일 스타일 양쪽 첫 줄:  2 글자 + 첫 줄:  2 글자 + 첫 줄:  2 글자 + 첫 줄:  2..."/>
    <w:basedOn w:val="1"/>
    <w:link w:val="13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8">
    <w:name w:val="스타일 스타일 스타일 스타일 양쪽 첫 줄:  2 글자 + 첫 줄:  2 글자 + 첫 줄:  2 글자 + 첫 줄:  2... Char"/>
    <w:link w:val="137"/>
    <w:qFormat/>
    <w:uiPriority w:val="0"/>
    <w:rPr>
      <w:rFonts w:eastAsia="Malgun Gothic" w:cs="Batang"/>
      <w:lang w:val="en-GB" w:eastAsia="en-US"/>
    </w:rPr>
  </w:style>
  <w:style w:type="paragraph" w:customStyle="1" w:styleId="139">
    <w:name w:val="CR Cover Page"/>
    <w:qFormat/>
    <w:uiPriority w:val="0"/>
    <w:pPr>
      <w:spacing w:after="120"/>
    </w:pPr>
    <w:rPr>
      <w:rFonts w:ascii="Arial" w:hAnsi="Arial" w:eastAsia="宋体" w:cs="Times New Roman"/>
      <w:lang w:val="en-GB" w:eastAsia="en-US" w:bidi="ar-SA"/>
    </w:rPr>
  </w:style>
  <w:style w:type="paragraph" w:customStyle="1" w:styleId="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1">
    <w:name w:val="Table_head"/>
    <w:basedOn w:val="140"/>
    <w:next w:val="140"/>
    <w:qFormat/>
    <w:uiPriority w:val="0"/>
    <w:pPr>
      <w:keepNext/>
      <w:spacing w:before="80" w:after="80"/>
      <w:jc w:val="center"/>
    </w:pPr>
    <w:rPr>
      <w:b/>
    </w:rPr>
  </w:style>
  <w:style w:type="character" w:customStyle="1" w:styleId="142">
    <w:name w:val="TAN Char"/>
    <w:link w:val="79"/>
    <w:qFormat/>
    <w:uiPriority w:val="0"/>
    <w:rPr>
      <w:rFonts w:ascii="Arial" w:hAnsi="Arial" w:eastAsia="Times New Roman"/>
      <w:sz w:val="18"/>
      <w:lang w:val="en-GB" w:eastAsia="en-GB"/>
    </w:rPr>
  </w:style>
  <w:style w:type="character" w:customStyle="1" w:styleId="143">
    <w:name w:val="Footer Char"/>
    <w:link w:val="39"/>
    <w:qFormat/>
    <w:uiPriority w:val="0"/>
    <w:rPr>
      <w:rFonts w:ascii="Arial" w:hAnsi="Arial" w:eastAsia="Times New Roman"/>
      <w:b/>
      <w:i/>
      <w:sz w:val="18"/>
      <w:lang w:val="en-GB" w:eastAsia="en-GB"/>
    </w:rPr>
  </w:style>
  <w:style w:type="character" w:customStyle="1" w:styleId="144">
    <w:name w:val="TH Char"/>
    <w:link w:val="69"/>
    <w:qFormat/>
    <w:locked/>
    <w:uiPriority w:val="0"/>
    <w:rPr>
      <w:rFonts w:ascii="Arial" w:hAnsi="Arial" w:eastAsia="Times New Roman"/>
      <w:b/>
      <w:lang w:val="en-GB" w:eastAsia="en-GB"/>
    </w:rPr>
  </w:style>
  <w:style w:type="character" w:customStyle="1" w:styleId="145">
    <w:name w:val="TAL Car"/>
    <w:link w:val="67"/>
    <w:qFormat/>
    <w:locked/>
    <w:uiPriority w:val="0"/>
    <w:rPr>
      <w:rFonts w:ascii="Arial" w:hAnsi="Arial" w:eastAsia="Times New Roman"/>
      <w:sz w:val="18"/>
      <w:lang w:val="en-GB" w:eastAsia="en-GB"/>
    </w:rPr>
  </w:style>
  <w:style w:type="paragraph" w:customStyle="1" w:styleId="146">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7">
    <w:name w:val="Heading 7 Char"/>
    <w:link w:val="9"/>
    <w:qFormat/>
    <w:uiPriority w:val="0"/>
    <w:rPr>
      <w:rFonts w:ascii="Arial" w:hAnsi="Arial" w:eastAsia="Times New Roman"/>
      <w:lang w:val="en-GB" w:eastAsia="en-GB"/>
    </w:rPr>
  </w:style>
  <w:style w:type="character" w:customStyle="1" w:styleId="148">
    <w:name w:val="Heading 6 Char"/>
    <w:basedOn w:val="53"/>
    <w:link w:val="7"/>
    <w:qFormat/>
    <w:uiPriority w:val="0"/>
    <w:rPr>
      <w:rFonts w:ascii="Arial" w:hAnsi="Arial" w:eastAsia="Times New Roman"/>
      <w:lang w:val="en-GB" w:eastAsia="en-GB"/>
    </w:rPr>
  </w:style>
  <w:style w:type="character" w:customStyle="1" w:styleId="149">
    <w:name w:val="Unresolved Mention"/>
    <w:basedOn w:val="53"/>
    <w:semiHidden/>
    <w:unhideWhenUsed/>
    <w:qFormat/>
    <w:uiPriority w:val="99"/>
    <w:rPr>
      <w:color w:val="605E5C"/>
      <w:shd w:val="clear" w:color="auto" w:fill="E1DFDD"/>
    </w:rPr>
  </w:style>
  <w:style w:type="character" w:customStyle="1" w:styleId="150">
    <w:name w:val="List Paragraph Char2"/>
    <w:qFormat/>
    <w:uiPriority w:val="34"/>
    <w:rPr>
      <w:rFonts w:ascii="Times" w:hAnsi="Times" w:eastAsia="Batang"/>
      <w:szCs w:val="24"/>
      <w:lang w:val="en-GB" w:eastAsia="zh-CN"/>
    </w:rPr>
  </w:style>
  <w:style w:type="character" w:customStyle="1" w:styleId="151">
    <w:name w:val="B2 Char"/>
    <w:link w:val="89"/>
    <w:qFormat/>
    <w:locked/>
    <w:uiPriority w:val="0"/>
    <w:rPr>
      <w:rFonts w:eastAsia="Times New Roman"/>
      <w:lang w:val="en-GB" w:eastAsia="en-GB"/>
    </w:rPr>
  </w:style>
  <w:style w:type="character" w:customStyle="1" w:styleId="152">
    <w:name w:val="apple-converted-space"/>
    <w:qFormat/>
    <w:uiPriority w:val="0"/>
  </w:style>
  <w:style w:type="character" w:customStyle="1" w:styleId="153">
    <w:name w:val="Heading 4 Char"/>
    <w:basedOn w:val="53"/>
    <w:link w:val="5"/>
    <w:qFormat/>
    <w:uiPriority w:val="0"/>
    <w:rPr>
      <w:rFonts w:ascii="Arial" w:hAnsi="Arial" w:eastAsia="Times New Roman"/>
      <w:sz w:val="24"/>
      <w:lang w:val="en-GB" w:eastAsia="en-GB"/>
    </w:rPr>
  </w:style>
  <w:style w:type="paragraph" w:customStyle="1" w:styleId="154">
    <w:name w:val="Proposal"/>
    <w:basedOn w:val="32"/>
    <w:qFormat/>
    <w:uiPriority w:val="0"/>
    <w:pPr>
      <w:numPr>
        <w:ilvl w:val="0"/>
        <w:numId w:val="4"/>
      </w:numPr>
      <w:tabs>
        <w:tab w:val="left" w:pos="1560"/>
      </w:tabs>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5AIRPNAIUNRU-1156379521-3923</_dlc_DocId>
    <_dlc_DocIdUrl xmlns="71c5aaf6-e6ce-465b-b873-5148d2a4c105">
      <Url>https://nokia.sharepoint.com/sites/c5g/e2earch/_layouts/15/DocIdRedir.aspx?ID=5AIRPNAIUNRU-1156379521-3923</Url>
      <Description>5AIRPNAIUNRU-1156379521-3923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9D5655B-BBBD-4739-99F1-D3901246EF1D}">
  <ds:schemaRefs/>
</ds:datastoreItem>
</file>

<file path=customXml/itemProps2.xml><?xml version="1.0" encoding="utf-8"?>
<ds:datastoreItem xmlns:ds="http://schemas.openxmlformats.org/officeDocument/2006/customXml" ds:itemID="{DDE7A28F-D06F-45D9-9424-A7082950BCE9}">
  <ds:schemaRefs/>
</ds:datastoreItem>
</file>

<file path=customXml/itemProps3.xml><?xml version="1.0" encoding="utf-8"?>
<ds:datastoreItem xmlns:ds="http://schemas.openxmlformats.org/officeDocument/2006/customXml" ds:itemID="{2B368D26-B7A5-45E4-9F1E-72F34B8E91C6}">
  <ds:schemaRefs/>
</ds:datastoreItem>
</file>

<file path=customXml/itemProps4.xml><?xml version="1.0" encoding="utf-8"?>
<ds:datastoreItem xmlns:ds="http://schemas.openxmlformats.org/officeDocument/2006/customXml" ds:itemID="{F29905B4-8350-4485-862A-B882637F0230}">
  <ds:schemaRefs/>
</ds:datastoreItem>
</file>

<file path=customXml/itemProps5.xml><?xml version="1.0" encoding="utf-8"?>
<ds:datastoreItem xmlns:ds="http://schemas.openxmlformats.org/officeDocument/2006/customXml" ds:itemID="{70C9520C-4559-4B1B-9719-2735DFD97D1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1090</Words>
  <Characters>6098</Characters>
  <Lines>50</Lines>
  <Paragraphs>14</Paragraphs>
  <TotalTime>32</TotalTime>
  <ScaleCrop>false</ScaleCrop>
  <LinksUpToDate>false</LinksUpToDate>
  <CharactersWithSpaces>7174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2022-09-02T00:31:00Z</dcterms:created>
  <dc:creator>Joern Krause</dc:creator>
  <cp:lastModifiedBy>ZTE -Dapeng</cp:lastModifiedBy>
  <dcterms:modified xsi:type="dcterms:W3CDTF">2023-09-01T07:47:32Z</dcterms:modified>
  <dc:title>Status Report to TSG</dc:title>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0x010100518683DDB4CB714487F91A3B9BBBA0AA</vt:lpwstr>
  </property>
  <property fmtid="{D5CDD505-2E9C-101B-9397-08002B2CF9AE}" pid="9" name="_dlc_DocIdItemGuid">
    <vt:lpwstr>f8c935f7-7282-48ca-9c73-ac69405d7bfd</vt:lpwstr>
  </property>
  <property fmtid="{D5CDD505-2E9C-101B-9397-08002B2CF9AE}" pid="10" name="KSOProductBuildVer">
    <vt:lpwstr>2052-11.8.2.12085</vt:lpwstr>
  </property>
  <property fmtid="{D5CDD505-2E9C-101B-9397-08002B2CF9AE}" pid="11" name="ICV">
    <vt:lpwstr>2120B358666A4C0B9E07448BFF3033B7</vt:lpwstr>
  </property>
</Properties>
</file>